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90A5DF" w14:textId="3684CFEA" w:rsidR="00FE5521" w:rsidRPr="006300FB" w:rsidRDefault="00A121AC" w:rsidP="00FF7CC1">
      <w:pPr>
        <w:pStyle w:val="Default"/>
        <w:rPr>
          <w:rFonts w:asciiTheme="majorHAnsi" w:hAnsiTheme="majorHAnsi" w:cstheme="minorHAnsi"/>
          <w:b/>
          <w:color w:val="auto"/>
          <w:sz w:val="36"/>
          <w:szCs w:val="36"/>
        </w:rPr>
      </w:pPr>
      <w:r>
        <w:rPr>
          <w:rFonts w:asciiTheme="majorHAnsi" w:hAnsiTheme="majorHAnsi" w:cstheme="minorHAnsi"/>
          <w:b/>
          <w:color w:val="auto"/>
          <w:sz w:val="36"/>
          <w:szCs w:val="36"/>
        </w:rPr>
        <w:t>Risk benefit assessment overview and template</w:t>
      </w:r>
    </w:p>
    <w:p w14:paraId="269958E2" w14:textId="77777777" w:rsidR="00D901F6" w:rsidRPr="007323CB" w:rsidRDefault="00D901F6" w:rsidP="00FF7CC1"/>
    <w:p w14:paraId="12563467" w14:textId="71698316" w:rsidR="00D901F6" w:rsidRPr="007323CB" w:rsidRDefault="006A7CAB" w:rsidP="00FF7CC1">
      <w:r w:rsidRPr="007323CB">
        <w:t>Risk Benefit Assessment (RBA) is an approach</w:t>
      </w:r>
      <w:r w:rsidR="006300FB" w:rsidRPr="007323CB">
        <w:t xml:space="preserve"> to risk assessment that focuses</w:t>
      </w:r>
      <w:r w:rsidRPr="007323CB">
        <w:t xml:space="preserve"> not just on the risks of the activity, but on the benefits of the activity.  I</w:t>
      </w:r>
      <w:r w:rsidR="006300FB" w:rsidRPr="007323CB">
        <w:t>t is particularly valuable in the context of residentials and outdoor learning</w:t>
      </w:r>
      <w:r w:rsidRPr="007323CB">
        <w:t xml:space="preserve"> and as such as been adopted by </w:t>
      </w:r>
      <w:r w:rsidR="00586A2D">
        <w:t>the Royal Society for the Prevention of Accidents (</w:t>
      </w:r>
      <w:r w:rsidR="003503F2">
        <w:t>ROSPA</w:t>
      </w:r>
      <w:r w:rsidR="00586A2D">
        <w:t>)</w:t>
      </w:r>
      <w:r w:rsidRPr="007323CB">
        <w:t>, the Health and Safety Executive</w:t>
      </w:r>
      <w:r w:rsidR="00586A2D">
        <w:t xml:space="preserve"> (HSE)</w:t>
      </w:r>
      <w:r w:rsidRPr="007323CB">
        <w:t xml:space="preserve"> and other leading </w:t>
      </w:r>
      <w:r w:rsidR="00470512" w:rsidRPr="007323CB">
        <w:t>education associations</w:t>
      </w:r>
      <w:r w:rsidRPr="007323CB">
        <w:t xml:space="preserve"> as their </w:t>
      </w:r>
      <w:r w:rsidR="006300FB" w:rsidRPr="007323CB">
        <w:t>preferred</w:t>
      </w:r>
      <w:r w:rsidRPr="007323CB">
        <w:t xml:space="preserve"> method of risk assessment.</w:t>
      </w:r>
    </w:p>
    <w:p w14:paraId="62F021DA" w14:textId="77777777" w:rsidR="006A7CAB" w:rsidRPr="007323CB" w:rsidRDefault="006A7CAB" w:rsidP="00FF7CC1"/>
    <w:p w14:paraId="314F907F" w14:textId="0AFC0BBC" w:rsidR="006A7CAB" w:rsidRPr="007323CB" w:rsidRDefault="006A7CAB" w:rsidP="00FF7CC1">
      <w:r w:rsidRPr="007323CB">
        <w:t xml:space="preserve">RBA, sometimes also known as Risk Benefit Analysis, starts with the principle that risk is an essential element in the development of children’s physical, emotional and intellectual development.  RBA helps decision makers ascertain whether the level of risk inherent in an activity is ‘worth it’ – in other words that the benefits </w:t>
      </w:r>
      <w:r w:rsidR="00586A2D">
        <w:t>young people</w:t>
      </w:r>
      <w:r w:rsidRPr="007323CB">
        <w:t xml:space="preserve"> gain from the activity outweigh the risks associated with it.</w:t>
      </w:r>
    </w:p>
    <w:p w14:paraId="2AB00ECD" w14:textId="77777777" w:rsidR="006A7CAB" w:rsidRPr="007323CB" w:rsidRDefault="006A7CAB" w:rsidP="00FF7CC1"/>
    <w:p w14:paraId="42E5846A" w14:textId="768D9AF2" w:rsidR="006A7CAB" w:rsidRDefault="006A7CAB" w:rsidP="00FF7CC1">
      <w:r w:rsidRPr="007323CB">
        <w:t>Using a RBA approach still means you need to consider how to mitigate risk and clarify</w:t>
      </w:r>
      <w:r w:rsidR="00470512" w:rsidRPr="007323CB">
        <w:t xml:space="preserve"> how you will deal with risk.  Learning through Landscapes, the national school grounds charity, suggests a quirky way of examining risks: </w:t>
      </w:r>
      <w:r w:rsidRPr="007323CB">
        <w:t xml:space="preserve"> imagine how children would miss out, if they </w:t>
      </w:r>
      <w:r w:rsidRPr="007323CB">
        <w:rPr>
          <w:i/>
        </w:rPr>
        <w:t>weren’t</w:t>
      </w:r>
      <w:r w:rsidRPr="007323CB">
        <w:t xml:space="preserve"> able to engage in the activity</w:t>
      </w:r>
      <w:r w:rsidR="00470512" w:rsidRPr="007323CB">
        <w:t xml:space="preserve"> in question</w:t>
      </w:r>
      <w:r w:rsidRPr="007323CB">
        <w:t xml:space="preserve"> – </w:t>
      </w:r>
      <w:r w:rsidR="00470512" w:rsidRPr="007323CB">
        <w:t>in other words, carry out a</w:t>
      </w:r>
      <w:r w:rsidRPr="007323CB">
        <w:t xml:space="preserve"> ‘reverse’ risk assessment.  </w:t>
      </w:r>
      <w:r w:rsidR="00470512" w:rsidRPr="007323CB">
        <w:t>For example</w:t>
      </w:r>
      <w:r w:rsidR="00430E6A">
        <w:t>:</w:t>
      </w:r>
    </w:p>
    <w:p w14:paraId="5354CE81" w14:textId="77777777" w:rsidR="00430E6A" w:rsidRPr="007323CB" w:rsidRDefault="00430E6A" w:rsidP="00FF7CC1"/>
    <w:p w14:paraId="2E540DE6" w14:textId="74DBCFAF" w:rsidR="006A7CAB" w:rsidRPr="007323CB" w:rsidRDefault="006A7CAB" w:rsidP="00FF7CC1">
      <w:pPr>
        <w:pStyle w:val="ListParagraph"/>
        <w:numPr>
          <w:ilvl w:val="0"/>
          <w:numId w:val="15"/>
        </w:numPr>
      </w:pPr>
      <w:r w:rsidRPr="007323CB">
        <w:t xml:space="preserve">What would </w:t>
      </w:r>
      <w:r w:rsidR="00586A2D">
        <w:t>young people</w:t>
      </w:r>
      <w:r w:rsidRPr="007323CB">
        <w:t xml:space="preserve"> miss out on, if they never learned how to light and manage a fire?  What would the risks be, if they didn’t learn these skills?</w:t>
      </w:r>
    </w:p>
    <w:p w14:paraId="6EA838AA" w14:textId="77777777" w:rsidR="006A7CAB" w:rsidRPr="007323CB" w:rsidRDefault="006A7CAB" w:rsidP="00FF7CC1"/>
    <w:p w14:paraId="75B4C784" w14:textId="466B27A7" w:rsidR="006A7CAB" w:rsidRPr="007323CB" w:rsidRDefault="006A7CAB" w:rsidP="00FF7CC1">
      <w:r w:rsidRPr="007323CB">
        <w:t>When it</w:t>
      </w:r>
      <w:r w:rsidR="00C2011D">
        <w:t xml:space="preserve"> i</w:t>
      </w:r>
      <w:r w:rsidRPr="007323CB">
        <w:t>s couched in that way, it</w:t>
      </w:r>
      <w:r w:rsidR="00C2011D">
        <w:t xml:space="preserve"> is</w:t>
      </w:r>
      <w:r w:rsidRPr="007323CB">
        <w:t xml:space="preserve"> easy to </w:t>
      </w:r>
      <w:r w:rsidR="00470512" w:rsidRPr="007323CB">
        <w:t xml:space="preserve">justify why (using </w:t>
      </w:r>
      <w:r w:rsidRPr="007323CB">
        <w:t xml:space="preserve">this example) fire management is an important skill and that we should be looking at ways of enabling </w:t>
      </w:r>
      <w:r w:rsidR="00586A2D">
        <w:t>young people</w:t>
      </w:r>
      <w:r w:rsidRPr="007323CB">
        <w:t xml:space="preserve"> to experience it.</w:t>
      </w:r>
    </w:p>
    <w:p w14:paraId="2A283212" w14:textId="77777777" w:rsidR="00CE34D1" w:rsidRPr="007323CB" w:rsidRDefault="00CE34D1" w:rsidP="00FF7CC1"/>
    <w:p w14:paraId="502579E3" w14:textId="31E01BFD" w:rsidR="00CE34D1" w:rsidRPr="007323CB" w:rsidRDefault="00CE34D1" w:rsidP="00FF7CC1">
      <w:r w:rsidRPr="007323CB">
        <w:t xml:space="preserve">By tackling risks in a safe, managed environment and supported by caring, knowledgeable adults, </w:t>
      </w:r>
      <w:r w:rsidR="00586A2D">
        <w:t>young people</w:t>
      </w:r>
      <w:r w:rsidRPr="007323CB">
        <w:t xml:space="preserve"> gain the skills and confidence to take on bigger risks as they grow older.  Risk isn’t just about physical actions – for example climbing a tree or skateboarding.  It’s also about taking intellectual risks – trying anything for the first time, testing new ideas, accepting other people’s opinions (even if you don’t agree with them).  </w:t>
      </w:r>
      <w:r w:rsidR="00470512" w:rsidRPr="007323CB">
        <w:t xml:space="preserve">Residentials are perfect places to practise and develop these skills.  </w:t>
      </w:r>
      <w:r w:rsidR="00586A2D">
        <w:t>Young people</w:t>
      </w:r>
      <w:r w:rsidRPr="007323CB">
        <w:t xml:space="preserve"> will also encounter emotional risks throughout their lives, so by developing </w:t>
      </w:r>
      <w:r w:rsidR="00470512" w:rsidRPr="007323CB">
        <w:t>a culture of risk taking through residentials and outdoor learning</w:t>
      </w:r>
      <w:r w:rsidRPr="007323CB">
        <w:t xml:space="preserve">, </w:t>
      </w:r>
      <w:r w:rsidR="00470512" w:rsidRPr="007323CB">
        <w:t>schools help</w:t>
      </w:r>
      <w:r w:rsidRPr="007323CB">
        <w:t xml:space="preserve"> </w:t>
      </w:r>
      <w:r w:rsidR="00586A2D">
        <w:t>them</w:t>
      </w:r>
      <w:r w:rsidR="007323CB" w:rsidRPr="007323CB">
        <w:t xml:space="preserve"> manage</w:t>
      </w:r>
      <w:r w:rsidRPr="007323CB">
        <w:t xml:space="preserve"> difficult times ahead.</w:t>
      </w:r>
    </w:p>
    <w:p w14:paraId="6315A345" w14:textId="77777777" w:rsidR="00CE34D1" w:rsidRPr="007323CB" w:rsidRDefault="00CE34D1" w:rsidP="00FF7CC1"/>
    <w:p w14:paraId="1603EA73" w14:textId="77777777" w:rsidR="00CE34D1" w:rsidRPr="007323CB" w:rsidRDefault="00CE34D1" w:rsidP="00FF7CC1"/>
    <w:p w14:paraId="5657AAB9" w14:textId="7EF74B5F" w:rsidR="00D901F6" w:rsidRPr="007323CB" w:rsidRDefault="007323CB" w:rsidP="00FF7CC1">
      <w:pPr>
        <w:rPr>
          <w:b/>
        </w:rPr>
      </w:pPr>
      <w:r w:rsidRPr="007323CB">
        <w:rPr>
          <w:b/>
        </w:rPr>
        <w:t>MAKING IT WORK</w:t>
      </w:r>
    </w:p>
    <w:p w14:paraId="7C3D4EE6" w14:textId="77777777" w:rsidR="00D901F6" w:rsidRPr="007323CB" w:rsidRDefault="00D901F6" w:rsidP="00FF7CC1"/>
    <w:p w14:paraId="10252086" w14:textId="1050A69C" w:rsidR="00D901F6" w:rsidRPr="007323CB" w:rsidRDefault="007323CB" w:rsidP="00FF7CC1">
      <w:r w:rsidRPr="007323CB">
        <w:t>You will</w:t>
      </w:r>
      <w:r w:rsidR="00CE34D1" w:rsidRPr="007323CB">
        <w:t xml:space="preserve"> </w:t>
      </w:r>
      <w:r w:rsidRPr="007323CB">
        <w:t>already have written risk assessment</w:t>
      </w:r>
      <w:r w:rsidR="00CE34D1" w:rsidRPr="007323CB">
        <w:t xml:space="preserve">s </w:t>
      </w:r>
      <w:r w:rsidRPr="007323CB">
        <w:t>for your residentials and will be</w:t>
      </w:r>
      <w:r w:rsidR="00CE34D1" w:rsidRPr="007323CB">
        <w:t xml:space="preserve"> ‘dynamically’ </w:t>
      </w:r>
      <w:r w:rsidRPr="007323CB">
        <w:t>risk assessing throughout the residential itself</w:t>
      </w:r>
      <w:r w:rsidR="00CE34D1" w:rsidRPr="007323CB">
        <w:t xml:space="preserve">.  RBA invites you to think about how you can </w:t>
      </w:r>
      <w:r w:rsidR="00CE34D1" w:rsidRPr="007323CB">
        <w:rPr>
          <w:i/>
        </w:rPr>
        <w:t>enable</w:t>
      </w:r>
      <w:r w:rsidR="00CE34D1" w:rsidRPr="007323CB">
        <w:t xml:space="preserve"> exciting activity, rather than </w:t>
      </w:r>
      <w:r w:rsidR="00CE34D1" w:rsidRPr="007323CB">
        <w:rPr>
          <w:i/>
        </w:rPr>
        <w:t>preventing</w:t>
      </w:r>
      <w:r w:rsidR="00CE34D1" w:rsidRPr="007323CB">
        <w:t xml:space="preserve"> it.  You’ll need to look at the </w:t>
      </w:r>
      <w:r w:rsidR="00CE34D1" w:rsidRPr="007323CB">
        <w:rPr>
          <w:b/>
        </w:rPr>
        <w:t>hazards</w:t>
      </w:r>
      <w:r w:rsidR="00CE34D1" w:rsidRPr="007323CB">
        <w:t xml:space="preserve">, and decide whether, on balance, the hazard represents an </w:t>
      </w:r>
      <w:r w:rsidR="00CE34D1" w:rsidRPr="007323CB">
        <w:rPr>
          <w:b/>
        </w:rPr>
        <w:t>acceptable risk</w:t>
      </w:r>
      <w:r w:rsidR="00CE34D1" w:rsidRPr="007323CB">
        <w:t xml:space="preserve"> or an </w:t>
      </w:r>
      <w:r w:rsidR="00CE34D1" w:rsidRPr="007323CB">
        <w:rPr>
          <w:b/>
        </w:rPr>
        <w:t>unacceptable risk</w:t>
      </w:r>
      <w:r w:rsidR="00CE34D1" w:rsidRPr="007323CB">
        <w:t xml:space="preserve">.  The outcome might be different for each </w:t>
      </w:r>
      <w:r>
        <w:t>student</w:t>
      </w:r>
      <w:r w:rsidR="00CE34D1" w:rsidRPr="007323CB">
        <w:t>, depending on their own ability and confidence levels, as well as the context of the risk - that’s where the mitigating factors, or ‘precautions’, come in.</w:t>
      </w:r>
    </w:p>
    <w:p w14:paraId="55FA4E55" w14:textId="77777777" w:rsidR="00CE34D1" w:rsidRPr="007323CB" w:rsidRDefault="00CE34D1" w:rsidP="00FF7CC1"/>
    <w:p w14:paraId="7E9BFB2D" w14:textId="459936A2" w:rsidR="00CE34D1" w:rsidRPr="007323CB" w:rsidRDefault="00CE34D1" w:rsidP="00FF7CC1">
      <w:r w:rsidRPr="007323CB">
        <w:t>Use the RBA template overleaf to risk benefit assess some of the activities you already do</w:t>
      </w:r>
      <w:r w:rsidR="007323CB">
        <w:t xml:space="preserve"> on residentials</w:t>
      </w:r>
      <w:r w:rsidRPr="007323CB">
        <w:t xml:space="preserve">.  Then, when you feel confident using it, ask </w:t>
      </w:r>
      <w:r w:rsidR="00586A2D">
        <w:t>young people</w:t>
      </w:r>
      <w:r w:rsidRPr="007323CB">
        <w:t xml:space="preserve"> </w:t>
      </w:r>
      <w:r w:rsidR="007323CB">
        <w:t>to risk benefit assess their residential</w:t>
      </w:r>
      <w:r w:rsidRPr="007323CB">
        <w:t xml:space="preserve">, </w:t>
      </w:r>
      <w:r w:rsidR="007323CB">
        <w:t>working</w:t>
      </w:r>
      <w:r w:rsidRPr="007323CB">
        <w:t xml:space="preserve"> through the </w:t>
      </w:r>
      <w:r w:rsidR="007323CB">
        <w:t>template</w:t>
      </w:r>
      <w:r w:rsidRPr="007323CB">
        <w:t xml:space="preserve"> to establish how, together, you can make it happen.</w:t>
      </w:r>
    </w:p>
    <w:p w14:paraId="48439435" w14:textId="77777777" w:rsidR="00D901F6" w:rsidRPr="007323CB" w:rsidRDefault="00D901F6" w:rsidP="00FF7CC1"/>
    <w:p w14:paraId="7B5D64A1" w14:textId="48EA7E48" w:rsidR="00D901F6" w:rsidRPr="007323CB" w:rsidRDefault="00D901F6" w:rsidP="00FF7CC1">
      <w:pPr>
        <w:rPr>
          <w:b/>
        </w:rPr>
      </w:pPr>
      <w:r w:rsidRPr="007323CB">
        <w:rPr>
          <w:b/>
        </w:rPr>
        <w:t>MORE INFORMATION AND INSPIRATION</w:t>
      </w:r>
    </w:p>
    <w:p w14:paraId="4265B618" w14:textId="77777777" w:rsidR="006A7CAB" w:rsidRPr="007323CB" w:rsidRDefault="006A7CAB" w:rsidP="00FF7CC1">
      <w:pPr>
        <w:rPr>
          <w:rFonts w:cs="Geneva"/>
          <w:lang w:val="en-US"/>
        </w:rPr>
      </w:pPr>
    </w:p>
    <w:p w14:paraId="2BBB175A" w14:textId="2FD6F122" w:rsidR="00D901F6" w:rsidRPr="007323CB" w:rsidRDefault="00D901F6" w:rsidP="00FF7CC1">
      <w:pPr>
        <w:pStyle w:val="ListParagraph"/>
        <w:numPr>
          <w:ilvl w:val="0"/>
          <w:numId w:val="14"/>
        </w:numPr>
        <w:rPr>
          <w:rFonts w:cs="Geneva"/>
          <w:lang w:val="en-US"/>
        </w:rPr>
      </w:pPr>
      <w:proofErr w:type="spellStart"/>
      <w:r w:rsidRPr="007323CB">
        <w:rPr>
          <w:rFonts w:cs="Geneva"/>
          <w:lang w:val="en-US"/>
        </w:rPr>
        <w:t>PlayLink</w:t>
      </w:r>
      <w:proofErr w:type="spellEnd"/>
      <w:r w:rsidR="006A7CAB" w:rsidRPr="007323CB">
        <w:rPr>
          <w:rFonts w:cs="Geneva"/>
          <w:lang w:val="en-US"/>
        </w:rPr>
        <w:t xml:space="preserve"> – have a look at their very detailed </w:t>
      </w:r>
      <w:hyperlink r:id="rId8" w:history="1">
        <w:r w:rsidR="006A7CAB" w:rsidRPr="00CB79A5">
          <w:rPr>
            <w:rStyle w:val="Hyperlink"/>
            <w:rFonts w:cs="Geneva"/>
            <w:lang w:val="en-US"/>
          </w:rPr>
          <w:t>Risk Benefit Assessment form</w:t>
        </w:r>
      </w:hyperlink>
      <w:r w:rsidR="00CB79A5">
        <w:rPr>
          <w:rFonts w:cs="Geneva"/>
          <w:lang w:val="en-US"/>
        </w:rPr>
        <w:t>.</w:t>
      </w:r>
    </w:p>
    <w:p w14:paraId="78236B4C" w14:textId="3662336C" w:rsidR="00D901F6" w:rsidRPr="007323CB" w:rsidRDefault="00D901F6" w:rsidP="00FF7CC1">
      <w:pPr>
        <w:pStyle w:val="ListParagraph"/>
        <w:numPr>
          <w:ilvl w:val="0"/>
          <w:numId w:val="14"/>
        </w:numPr>
        <w:rPr>
          <w:rFonts w:cs="Geneva"/>
          <w:lang w:val="en-US"/>
        </w:rPr>
      </w:pPr>
      <w:r w:rsidRPr="007323CB">
        <w:rPr>
          <w:rFonts w:cs="Geneva"/>
          <w:lang w:val="en-US"/>
        </w:rPr>
        <w:t>Managing Risk in Play Provision – Play Safety Forum / Play England</w:t>
      </w:r>
      <w:r w:rsidR="006A7CAB" w:rsidRPr="007323CB">
        <w:rPr>
          <w:rFonts w:cs="Geneva"/>
          <w:lang w:val="en-US"/>
        </w:rPr>
        <w:t xml:space="preserve">.  </w:t>
      </w:r>
      <w:hyperlink r:id="rId9" w:history="1">
        <w:r w:rsidR="006A7CAB" w:rsidRPr="00CB79A5">
          <w:rPr>
            <w:rStyle w:val="Hyperlink"/>
            <w:rFonts w:cs="Geneva"/>
            <w:lang w:val="en-US"/>
          </w:rPr>
          <w:t>Download the PDF</w:t>
        </w:r>
      </w:hyperlink>
      <w:r w:rsidR="006A7CAB" w:rsidRPr="00CB79A5">
        <w:rPr>
          <w:rFonts w:cs="Geneva"/>
          <w:lang w:val="en-US"/>
        </w:rPr>
        <w:t>.</w:t>
      </w:r>
    </w:p>
    <w:p w14:paraId="080ABAF3" w14:textId="45423E7F" w:rsidR="00D901F6" w:rsidRPr="00FE5521" w:rsidRDefault="00D901F6" w:rsidP="00FF7CC1">
      <w:pPr>
        <w:pStyle w:val="ListParagraph"/>
        <w:numPr>
          <w:ilvl w:val="0"/>
          <w:numId w:val="14"/>
        </w:numPr>
        <w:rPr>
          <w:rFonts w:cs="Geneva"/>
          <w:sz w:val="24"/>
          <w:szCs w:val="24"/>
          <w:lang w:val="en-US"/>
        </w:rPr>
      </w:pPr>
      <w:r w:rsidRPr="007323CB">
        <w:rPr>
          <w:rFonts w:cs="Geneva"/>
          <w:lang w:val="en-US"/>
        </w:rPr>
        <w:t xml:space="preserve">High Level </w:t>
      </w:r>
      <w:r w:rsidR="007323CB">
        <w:rPr>
          <w:rFonts w:cs="Geneva"/>
          <w:lang w:val="en-US"/>
        </w:rPr>
        <w:t>Statement on Children’s p</w:t>
      </w:r>
      <w:r w:rsidRPr="007323CB">
        <w:rPr>
          <w:rFonts w:cs="Geneva"/>
          <w:lang w:val="en-US"/>
        </w:rPr>
        <w:t>lay</w:t>
      </w:r>
      <w:r w:rsidR="007323CB">
        <w:rPr>
          <w:rFonts w:cs="Geneva"/>
          <w:lang w:val="en-US"/>
        </w:rPr>
        <w:t>: a balanced approach</w:t>
      </w:r>
      <w:r w:rsidRPr="007323CB">
        <w:rPr>
          <w:rFonts w:cs="Geneva"/>
          <w:lang w:val="en-US"/>
        </w:rPr>
        <w:t xml:space="preserve"> </w:t>
      </w:r>
      <w:r w:rsidR="006A7CAB" w:rsidRPr="007323CB">
        <w:rPr>
          <w:rFonts w:cs="Geneva"/>
          <w:lang w:val="en-US"/>
        </w:rPr>
        <w:t>–</w:t>
      </w:r>
      <w:r w:rsidRPr="007323CB">
        <w:rPr>
          <w:rFonts w:cs="Geneva"/>
          <w:lang w:val="en-US"/>
        </w:rPr>
        <w:t xml:space="preserve"> HSE</w:t>
      </w:r>
      <w:r w:rsidR="006A7CAB" w:rsidRPr="007323CB">
        <w:rPr>
          <w:rFonts w:cs="Geneva"/>
          <w:lang w:val="en-US"/>
        </w:rPr>
        <w:t xml:space="preserve">.  </w:t>
      </w:r>
      <w:hyperlink r:id="rId10" w:history="1">
        <w:r w:rsidR="006A7CAB" w:rsidRPr="007323CB">
          <w:rPr>
            <w:rStyle w:val="Hyperlink"/>
            <w:rFonts w:cs="Geneva"/>
            <w:lang w:val="en-US"/>
          </w:rPr>
          <w:t>Download the PDF</w:t>
        </w:r>
        <w:r w:rsidR="006A7CAB" w:rsidRPr="00CB79A5">
          <w:rPr>
            <w:rStyle w:val="Hyperlink"/>
            <w:rFonts w:cs="Geneva"/>
            <w:u w:val="none"/>
            <w:lang w:val="en-US"/>
          </w:rPr>
          <w:t>.</w:t>
        </w:r>
      </w:hyperlink>
      <w:r w:rsidRPr="00FE5521">
        <w:rPr>
          <w:rFonts w:cs="Geneva"/>
          <w:sz w:val="24"/>
          <w:szCs w:val="24"/>
          <w:lang w:val="en-US"/>
        </w:rPr>
        <w:br w:type="page"/>
      </w:r>
    </w:p>
    <w:p w14:paraId="6A4DD992" w14:textId="77777777" w:rsidR="00D901F6" w:rsidRPr="00FE5521" w:rsidRDefault="00D901F6" w:rsidP="00FF7CC1">
      <w:pPr>
        <w:widowControl w:val="0"/>
        <w:autoSpaceDE w:val="0"/>
        <w:autoSpaceDN w:val="0"/>
        <w:adjustRightInd w:val="0"/>
        <w:rPr>
          <w:rFonts w:cs="Geneva"/>
          <w:sz w:val="24"/>
          <w:szCs w:val="24"/>
          <w:lang w:val="en-US"/>
        </w:rPr>
        <w:sectPr w:rsidR="00D901F6" w:rsidRPr="00FE5521" w:rsidSect="00A056F2">
          <w:headerReference w:type="even" r:id="rId11"/>
          <w:footerReference w:type="default" r:id="rId12"/>
          <w:pgSz w:w="11900" w:h="16840"/>
          <w:pgMar w:top="1134" w:right="1134" w:bottom="1418" w:left="1134" w:header="510" w:footer="567" w:gutter="0"/>
          <w:cols w:space="708"/>
          <w:docGrid w:linePitch="360"/>
        </w:sectPr>
      </w:pPr>
    </w:p>
    <w:p w14:paraId="4B844826" w14:textId="77777777" w:rsidR="007323CB" w:rsidRPr="007323CB" w:rsidRDefault="007323CB" w:rsidP="00FF7CC1">
      <w:pPr>
        <w:pStyle w:val="Header"/>
        <w:rPr>
          <w:sz w:val="32"/>
          <w:szCs w:val="32"/>
        </w:rPr>
      </w:pPr>
      <w:r w:rsidRPr="007323CB">
        <w:rPr>
          <w:b/>
          <w:sz w:val="56"/>
          <w:szCs w:val="56"/>
        </w:rPr>
        <w:lastRenderedPageBreak/>
        <w:t>RISK BENEFIT ASSESSMENT</w:t>
      </w:r>
    </w:p>
    <w:p w14:paraId="2CD0AD80" w14:textId="1F5A9258" w:rsidR="007323CB" w:rsidRPr="00FF7CC1" w:rsidRDefault="007323CB" w:rsidP="00FF7CC1">
      <w:pPr>
        <w:pStyle w:val="Header"/>
        <w:tabs>
          <w:tab w:val="left" w:pos="1418"/>
        </w:tabs>
      </w:pPr>
    </w:p>
    <w:tbl>
      <w:tblPr>
        <w:tblStyle w:val="TableGrid"/>
        <w:tblW w:w="0" w:type="auto"/>
        <w:tblInd w:w="108" w:type="dxa"/>
        <w:tblLook w:val="04A0" w:firstRow="1" w:lastRow="0" w:firstColumn="1" w:lastColumn="0" w:noHBand="0" w:noVBand="1"/>
      </w:tblPr>
      <w:tblGrid>
        <w:gridCol w:w="2267"/>
        <w:gridCol w:w="7651"/>
        <w:gridCol w:w="1701"/>
        <w:gridCol w:w="2833"/>
      </w:tblGrid>
      <w:tr w:rsidR="007323CB" w:rsidRPr="007323CB" w14:paraId="1B7D6FC8" w14:textId="77777777" w:rsidTr="007323CB">
        <w:tc>
          <w:tcPr>
            <w:tcW w:w="2268" w:type="dxa"/>
            <w:shd w:val="clear" w:color="auto" w:fill="D9D9D9" w:themeFill="background1" w:themeFillShade="D9"/>
          </w:tcPr>
          <w:p w14:paraId="4EA029A5" w14:textId="77777777" w:rsidR="007323CB" w:rsidRPr="007323CB" w:rsidRDefault="007323CB" w:rsidP="00FF7CC1">
            <w:pPr>
              <w:pStyle w:val="Header"/>
              <w:tabs>
                <w:tab w:val="clear" w:pos="4320"/>
                <w:tab w:val="clear" w:pos="8640"/>
              </w:tabs>
              <w:rPr>
                <w:rFonts w:asciiTheme="majorHAnsi" w:hAnsiTheme="majorHAnsi"/>
                <w:sz w:val="24"/>
                <w:szCs w:val="24"/>
              </w:rPr>
            </w:pPr>
            <w:r w:rsidRPr="007323CB">
              <w:rPr>
                <w:rFonts w:asciiTheme="majorHAnsi" w:hAnsiTheme="majorHAnsi"/>
                <w:b/>
                <w:sz w:val="24"/>
                <w:szCs w:val="24"/>
              </w:rPr>
              <w:t>Location / Activity:</w:t>
            </w:r>
          </w:p>
        </w:tc>
        <w:tc>
          <w:tcPr>
            <w:tcW w:w="7655" w:type="dxa"/>
          </w:tcPr>
          <w:p w14:paraId="6D300942" w14:textId="1068DF74" w:rsidR="007323CB" w:rsidRPr="007323CB" w:rsidRDefault="007323CB" w:rsidP="00FF7CC1">
            <w:pPr>
              <w:rPr>
                <w:rFonts w:asciiTheme="majorHAnsi" w:hAnsiTheme="majorHAnsi"/>
                <w:sz w:val="24"/>
                <w:szCs w:val="24"/>
              </w:rPr>
            </w:pPr>
          </w:p>
        </w:tc>
        <w:tc>
          <w:tcPr>
            <w:tcW w:w="1701" w:type="dxa"/>
            <w:shd w:val="clear" w:color="auto" w:fill="D9D9D9" w:themeFill="background1" w:themeFillShade="D9"/>
          </w:tcPr>
          <w:p w14:paraId="66E0213C" w14:textId="117600D8" w:rsidR="007323CB" w:rsidRPr="007323CB" w:rsidRDefault="007323CB" w:rsidP="00FF7CC1">
            <w:pPr>
              <w:rPr>
                <w:rFonts w:asciiTheme="majorHAnsi" w:hAnsiTheme="majorHAnsi"/>
                <w:sz w:val="24"/>
                <w:szCs w:val="24"/>
              </w:rPr>
            </w:pPr>
            <w:r w:rsidRPr="007323CB">
              <w:rPr>
                <w:rFonts w:asciiTheme="majorHAnsi" w:hAnsiTheme="majorHAnsi"/>
                <w:b/>
                <w:sz w:val="24"/>
                <w:szCs w:val="24"/>
              </w:rPr>
              <w:t>Date:</w:t>
            </w:r>
          </w:p>
        </w:tc>
        <w:tc>
          <w:tcPr>
            <w:tcW w:w="2835" w:type="dxa"/>
          </w:tcPr>
          <w:p w14:paraId="716A70FC" w14:textId="73DC8039" w:rsidR="007323CB" w:rsidRPr="007323CB" w:rsidRDefault="007323CB" w:rsidP="00FF7CC1">
            <w:pPr>
              <w:rPr>
                <w:rFonts w:asciiTheme="majorHAnsi" w:hAnsiTheme="majorHAnsi"/>
                <w:sz w:val="24"/>
                <w:szCs w:val="24"/>
              </w:rPr>
            </w:pPr>
          </w:p>
        </w:tc>
      </w:tr>
      <w:tr w:rsidR="007323CB" w:rsidRPr="007323CB" w14:paraId="770EB762" w14:textId="77777777" w:rsidTr="007323CB">
        <w:tc>
          <w:tcPr>
            <w:tcW w:w="2268" w:type="dxa"/>
            <w:shd w:val="clear" w:color="auto" w:fill="D9D9D9" w:themeFill="background1" w:themeFillShade="D9"/>
          </w:tcPr>
          <w:p w14:paraId="3636056D" w14:textId="5B5A00B5" w:rsidR="007323CB" w:rsidRPr="007323CB" w:rsidRDefault="007323CB" w:rsidP="00FF7CC1">
            <w:pPr>
              <w:pStyle w:val="Header"/>
              <w:tabs>
                <w:tab w:val="clear" w:pos="4320"/>
                <w:tab w:val="clear" w:pos="8640"/>
              </w:tabs>
              <w:rPr>
                <w:rFonts w:asciiTheme="majorHAnsi" w:hAnsiTheme="majorHAnsi"/>
                <w:sz w:val="24"/>
                <w:szCs w:val="24"/>
              </w:rPr>
            </w:pPr>
            <w:r w:rsidRPr="007323CB">
              <w:rPr>
                <w:rFonts w:asciiTheme="majorHAnsi" w:hAnsiTheme="majorHAnsi"/>
                <w:b/>
                <w:sz w:val="24"/>
                <w:szCs w:val="24"/>
              </w:rPr>
              <w:t>Assessor:</w:t>
            </w:r>
            <w:r w:rsidRPr="007323CB">
              <w:rPr>
                <w:rFonts w:asciiTheme="majorHAnsi" w:hAnsiTheme="majorHAnsi"/>
                <w:sz w:val="24"/>
                <w:szCs w:val="24"/>
              </w:rPr>
              <w:t xml:space="preserve">  </w:t>
            </w:r>
          </w:p>
        </w:tc>
        <w:tc>
          <w:tcPr>
            <w:tcW w:w="7655" w:type="dxa"/>
          </w:tcPr>
          <w:p w14:paraId="5EF57BF7" w14:textId="77777777" w:rsidR="007323CB" w:rsidRPr="007323CB" w:rsidRDefault="007323CB" w:rsidP="00FF7CC1">
            <w:pPr>
              <w:rPr>
                <w:rFonts w:asciiTheme="majorHAnsi" w:hAnsiTheme="majorHAnsi"/>
                <w:sz w:val="24"/>
                <w:szCs w:val="24"/>
              </w:rPr>
            </w:pPr>
          </w:p>
        </w:tc>
        <w:tc>
          <w:tcPr>
            <w:tcW w:w="1701" w:type="dxa"/>
            <w:shd w:val="clear" w:color="auto" w:fill="D9D9D9" w:themeFill="background1" w:themeFillShade="D9"/>
          </w:tcPr>
          <w:p w14:paraId="0AA194F7" w14:textId="116F1EE1" w:rsidR="007323CB" w:rsidRPr="007323CB" w:rsidRDefault="007323CB" w:rsidP="00FF7CC1">
            <w:pPr>
              <w:rPr>
                <w:rFonts w:asciiTheme="majorHAnsi" w:hAnsiTheme="majorHAnsi"/>
                <w:sz w:val="24"/>
                <w:szCs w:val="24"/>
              </w:rPr>
            </w:pPr>
            <w:r w:rsidRPr="007323CB">
              <w:rPr>
                <w:rFonts w:asciiTheme="majorHAnsi" w:hAnsiTheme="majorHAnsi"/>
                <w:b/>
                <w:sz w:val="24"/>
                <w:szCs w:val="24"/>
              </w:rPr>
              <w:t>Review date:</w:t>
            </w:r>
            <w:r w:rsidRPr="007323CB">
              <w:rPr>
                <w:rFonts w:asciiTheme="majorHAnsi" w:hAnsiTheme="majorHAnsi"/>
                <w:sz w:val="24"/>
                <w:szCs w:val="24"/>
              </w:rPr>
              <w:t xml:space="preserve">  </w:t>
            </w:r>
          </w:p>
        </w:tc>
        <w:tc>
          <w:tcPr>
            <w:tcW w:w="2835" w:type="dxa"/>
          </w:tcPr>
          <w:p w14:paraId="517B0229" w14:textId="0AEDC6EF" w:rsidR="007323CB" w:rsidRPr="007323CB" w:rsidRDefault="007323CB" w:rsidP="00FF7CC1">
            <w:pPr>
              <w:rPr>
                <w:rFonts w:asciiTheme="majorHAnsi" w:hAnsiTheme="majorHAnsi"/>
                <w:sz w:val="24"/>
                <w:szCs w:val="24"/>
              </w:rPr>
            </w:pPr>
          </w:p>
        </w:tc>
      </w:tr>
    </w:tbl>
    <w:p w14:paraId="733649B0" w14:textId="77777777" w:rsidR="00DF240D" w:rsidRPr="00DF240D" w:rsidRDefault="00DF240D" w:rsidP="00FF7CC1">
      <w:pPr>
        <w:rPr>
          <w:sz w:val="16"/>
          <w:szCs w:val="16"/>
        </w:rPr>
      </w:pPr>
    </w:p>
    <w:p w14:paraId="765A656B" w14:textId="5A3DC7FF" w:rsidR="00D901F6" w:rsidRDefault="00D901F6" w:rsidP="00FF7CC1">
      <w:pPr>
        <w:rPr>
          <w:sz w:val="16"/>
          <w:szCs w:val="16"/>
        </w:rPr>
      </w:pPr>
      <w:r w:rsidRPr="00FF7CC1">
        <w:rPr>
          <w:sz w:val="16"/>
          <w:szCs w:val="16"/>
        </w:rPr>
        <w:t xml:space="preserve">The boxes in the table </w:t>
      </w:r>
      <w:r w:rsidR="00FF7CC1" w:rsidRPr="00FF7CC1">
        <w:rPr>
          <w:sz w:val="16"/>
          <w:szCs w:val="16"/>
        </w:rPr>
        <w:t xml:space="preserve">below </w:t>
      </w:r>
      <w:r w:rsidRPr="00FF7CC1">
        <w:rPr>
          <w:sz w:val="16"/>
          <w:szCs w:val="16"/>
        </w:rPr>
        <w:t xml:space="preserve">will expand as you type </w:t>
      </w:r>
      <w:r w:rsidR="00FF7CC1" w:rsidRPr="00FF7CC1">
        <w:rPr>
          <w:sz w:val="16"/>
          <w:szCs w:val="16"/>
        </w:rPr>
        <w:t xml:space="preserve">into them; pre-entered text is </w:t>
      </w:r>
      <w:r w:rsidRPr="00FF7CC1">
        <w:rPr>
          <w:sz w:val="16"/>
          <w:szCs w:val="16"/>
        </w:rPr>
        <w:t>simply for illustration.  You should delete irrelevant items and replace with text relevant to your circumstances.</w:t>
      </w:r>
    </w:p>
    <w:p w14:paraId="04B5EC7D" w14:textId="3F0D4C73" w:rsidR="00DF240D" w:rsidRPr="00DF240D" w:rsidRDefault="00DF240D" w:rsidP="00FF7CC1">
      <w:pPr>
        <w:rPr>
          <w:b/>
          <w:sz w:val="16"/>
          <w:szCs w:val="16"/>
        </w:rPr>
      </w:pPr>
      <w:r w:rsidRPr="00DF240D">
        <w:rPr>
          <w:b/>
          <w:sz w:val="16"/>
          <w:szCs w:val="16"/>
        </w:rPr>
        <w:t xml:space="preserve">Your overall risk rating – </w:t>
      </w:r>
      <w:r w:rsidR="00C2011D">
        <w:rPr>
          <w:b/>
          <w:sz w:val="16"/>
          <w:szCs w:val="16"/>
        </w:rPr>
        <w:t>l</w:t>
      </w:r>
      <w:r w:rsidRPr="00DF240D">
        <w:rPr>
          <w:b/>
          <w:sz w:val="16"/>
          <w:szCs w:val="16"/>
        </w:rPr>
        <w:t>ow, medium or high – is based on your judgement about whether the BENEFITS of the activity or opportunity outweigh the RISKS.</w:t>
      </w:r>
    </w:p>
    <w:p w14:paraId="4676D3ED" w14:textId="77777777" w:rsidR="00D901F6" w:rsidRPr="00DF240D" w:rsidRDefault="00D901F6" w:rsidP="00FF7CC1">
      <w:pPr>
        <w:rPr>
          <w:sz w:val="16"/>
          <w:szCs w:val="16"/>
        </w:rPr>
      </w:pPr>
    </w:p>
    <w:tbl>
      <w:tblPr>
        <w:tblStyle w:val="TableGrid"/>
        <w:tblW w:w="14601" w:type="dxa"/>
        <w:tblInd w:w="108" w:type="dxa"/>
        <w:tblLook w:val="04A0" w:firstRow="1" w:lastRow="0" w:firstColumn="1" w:lastColumn="0" w:noHBand="0" w:noVBand="1"/>
      </w:tblPr>
      <w:tblGrid>
        <w:gridCol w:w="1560"/>
        <w:gridCol w:w="2976"/>
        <w:gridCol w:w="2268"/>
        <w:gridCol w:w="993"/>
        <w:gridCol w:w="5670"/>
        <w:gridCol w:w="1134"/>
      </w:tblGrid>
      <w:tr w:rsidR="00D901F6" w:rsidRPr="00FA73F2" w14:paraId="2669EBB0" w14:textId="77777777" w:rsidTr="00DF240D">
        <w:trPr>
          <w:cantSplit/>
          <w:tblHeader/>
        </w:trPr>
        <w:tc>
          <w:tcPr>
            <w:tcW w:w="1560" w:type="dxa"/>
            <w:shd w:val="clear" w:color="auto" w:fill="D9D9D9" w:themeFill="background1" w:themeFillShade="D9"/>
            <w:vAlign w:val="center"/>
          </w:tcPr>
          <w:p w14:paraId="57AD1858" w14:textId="77777777" w:rsidR="00D901F6" w:rsidRPr="00FA73F2" w:rsidRDefault="00D901F6" w:rsidP="00FF7CC1">
            <w:pPr>
              <w:autoSpaceDE w:val="0"/>
              <w:autoSpaceDN w:val="0"/>
              <w:adjustRightInd w:val="0"/>
              <w:rPr>
                <w:rFonts w:asciiTheme="majorHAnsi" w:hAnsiTheme="majorHAnsi" w:cs="Helvetica"/>
                <w:b/>
                <w:sz w:val="24"/>
                <w:szCs w:val="24"/>
              </w:rPr>
            </w:pPr>
            <w:r w:rsidRPr="00FA73F2">
              <w:rPr>
                <w:rFonts w:asciiTheme="majorHAnsi" w:hAnsiTheme="majorHAnsi" w:cs="Helvetica"/>
                <w:b/>
                <w:sz w:val="24"/>
                <w:szCs w:val="24"/>
              </w:rPr>
              <w:t>ACTIVITY</w:t>
            </w:r>
          </w:p>
        </w:tc>
        <w:tc>
          <w:tcPr>
            <w:tcW w:w="2976" w:type="dxa"/>
            <w:shd w:val="clear" w:color="auto" w:fill="D9D9D9" w:themeFill="background1" w:themeFillShade="D9"/>
            <w:vAlign w:val="center"/>
          </w:tcPr>
          <w:p w14:paraId="268BBB5E" w14:textId="044E77D7" w:rsidR="00D901F6" w:rsidRPr="00FA73F2" w:rsidRDefault="00D901F6" w:rsidP="00FA73F2">
            <w:pPr>
              <w:rPr>
                <w:rFonts w:asciiTheme="majorHAnsi" w:hAnsiTheme="majorHAnsi" w:cs="Helvetica"/>
                <w:b/>
                <w:sz w:val="24"/>
                <w:szCs w:val="24"/>
              </w:rPr>
            </w:pPr>
            <w:r w:rsidRPr="00FA73F2">
              <w:rPr>
                <w:rFonts w:asciiTheme="majorHAnsi" w:hAnsiTheme="majorHAnsi" w:cs="Helvetica"/>
                <w:b/>
                <w:sz w:val="24"/>
                <w:szCs w:val="24"/>
              </w:rPr>
              <w:t xml:space="preserve">How will </w:t>
            </w:r>
            <w:r w:rsidR="00586A2D">
              <w:rPr>
                <w:rFonts w:asciiTheme="majorHAnsi" w:hAnsiTheme="majorHAnsi" w:cs="Helvetica"/>
                <w:b/>
                <w:sz w:val="24"/>
                <w:szCs w:val="24"/>
              </w:rPr>
              <w:t>young people</w:t>
            </w:r>
            <w:r w:rsidRPr="00FA73F2">
              <w:rPr>
                <w:rFonts w:asciiTheme="majorHAnsi" w:hAnsiTheme="majorHAnsi" w:cs="Helvetica"/>
                <w:b/>
                <w:sz w:val="24"/>
                <w:szCs w:val="24"/>
              </w:rPr>
              <w:t xml:space="preserve"> BENEFIT from this activity?</w:t>
            </w:r>
          </w:p>
        </w:tc>
        <w:tc>
          <w:tcPr>
            <w:tcW w:w="2268" w:type="dxa"/>
            <w:shd w:val="clear" w:color="auto" w:fill="D9D9D9" w:themeFill="background1" w:themeFillShade="D9"/>
            <w:vAlign w:val="center"/>
          </w:tcPr>
          <w:p w14:paraId="599FBEFE" w14:textId="77777777" w:rsidR="00D901F6" w:rsidRPr="00FA73F2" w:rsidRDefault="00D901F6" w:rsidP="00FF7CC1">
            <w:pPr>
              <w:autoSpaceDE w:val="0"/>
              <w:autoSpaceDN w:val="0"/>
              <w:adjustRightInd w:val="0"/>
              <w:rPr>
                <w:rFonts w:asciiTheme="majorHAnsi" w:hAnsiTheme="majorHAnsi" w:cs="Helvetica"/>
                <w:b/>
                <w:sz w:val="24"/>
                <w:szCs w:val="24"/>
              </w:rPr>
            </w:pPr>
            <w:r w:rsidRPr="00FA73F2">
              <w:rPr>
                <w:rFonts w:asciiTheme="majorHAnsi" w:hAnsiTheme="majorHAnsi" w:cs="Helvetica"/>
                <w:b/>
                <w:sz w:val="24"/>
                <w:szCs w:val="24"/>
              </w:rPr>
              <w:t>Possible hazards</w:t>
            </w:r>
          </w:p>
        </w:tc>
        <w:tc>
          <w:tcPr>
            <w:tcW w:w="993" w:type="dxa"/>
            <w:shd w:val="clear" w:color="auto" w:fill="D9D9D9" w:themeFill="background1" w:themeFillShade="D9"/>
            <w:vAlign w:val="center"/>
          </w:tcPr>
          <w:p w14:paraId="606EF8CD" w14:textId="77777777" w:rsidR="00D901F6" w:rsidRPr="00FA73F2" w:rsidRDefault="00D901F6" w:rsidP="00FF7CC1">
            <w:pPr>
              <w:rPr>
                <w:rFonts w:asciiTheme="majorHAnsi" w:hAnsiTheme="majorHAnsi" w:cs="Helvetica"/>
                <w:b/>
                <w:sz w:val="24"/>
                <w:szCs w:val="24"/>
              </w:rPr>
            </w:pPr>
            <w:r w:rsidRPr="00FA73F2">
              <w:rPr>
                <w:rFonts w:asciiTheme="majorHAnsi" w:hAnsiTheme="majorHAnsi" w:cs="Helvetica"/>
                <w:b/>
                <w:sz w:val="24"/>
                <w:szCs w:val="24"/>
              </w:rPr>
              <w:t>Who is at risk?</w:t>
            </w:r>
          </w:p>
        </w:tc>
        <w:tc>
          <w:tcPr>
            <w:tcW w:w="5670" w:type="dxa"/>
            <w:shd w:val="clear" w:color="auto" w:fill="D9D9D9" w:themeFill="background1" w:themeFillShade="D9"/>
            <w:vAlign w:val="center"/>
          </w:tcPr>
          <w:p w14:paraId="1C4BCB35" w14:textId="77777777" w:rsidR="00D901F6" w:rsidRPr="00FA73F2" w:rsidRDefault="00D901F6" w:rsidP="00FF7CC1">
            <w:pPr>
              <w:rPr>
                <w:rFonts w:asciiTheme="majorHAnsi" w:hAnsiTheme="majorHAnsi"/>
                <w:b/>
                <w:sz w:val="24"/>
                <w:szCs w:val="24"/>
              </w:rPr>
            </w:pPr>
            <w:r w:rsidRPr="00FA73F2">
              <w:rPr>
                <w:rFonts w:asciiTheme="majorHAnsi" w:hAnsiTheme="majorHAnsi" w:cs="Helvetica"/>
                <w:b/>
                <w:sz w:val="24"/>
                <w:szCs w:val="24"/>
              </w:rPr>
              <w:t>PRECAUTIONS in place to reduce the risk of injury</w:t>
            </w:r>
          </w:p>
        </w:tc>
        <w:tc>
          <w:tcPr>
            <w:tcW w:w="1134" w:type="dxa"/>
            <w:shd w:val="clear" w:color="auto" w:fill="D9D9D9" w:themeFill="background1" w:themeFillShade="D9"/>
            <w:vAlign w:val="center"/>
          </w:tcPr>
          <w:p w14:paraId="22BF77F6" w14:textId="77777777" w:rsidR="00D901F6" w:rsidRPr="00FA73F2" w:rsidRDefault="00D901F6" w:rsidP="00FF7CC1">
            <w:pPr>
              <w:autoSpaceDE w:val="0"/>
              <w:autoSpaceDN w:val="0"/>
              <w:adjustRightInd w:val="0"/>
              <w:rPr>
                <w:rFonts w:asciiTheme="majorHAnsi" w:hAnsiTheme="majorHAnsi" w:cs="Helvetica"/>
                <w:b/>
                <w:sz w:val="24"/>
                <w:szCs w:val="24"/>
              </w:rPr>
            </w:pPr>
            <w:r w:rsidRPr="00FA73F2">
              <w:rPr>
                <w:rFonts w:asciiTheme="majorHAnsi" w:hAnsiTheme="majorHAnsi" w:cs="Helvetica"/>
                <w:b/>
                <w:sz w:val="24"/>
                <w:szCs w:val="24"/>
              </w:rPr>
              <w:t>Overall risk RATING: L/M/H</w:t>
            </w:r>
          </w:p>
        </w:tc>
      </w:tr>
      <w:tr w:rsidR="00DF240D" w:rsidRPr="00DF240D" w14:paraId="1BACC7B9" w14:textId="77777777" w:rsidTr="00DF240D">
        <w:trPr>
          <w:cantSplit/>
          <w:trHeight w:val="1361"/>
        </w:trPr>
        <w:tc>
          <w:tcPr>
            <w:tcW w:w="1560" w:type="dxa"/>
            <w:vAlign w:val="center"/>
          </w:tcPr>
          <w:p w14:paraId="4D949763" w14:textId="4E76BB81" w:rsidR="00DF240D" w:rsidRPr="00DF240D" w:rsidRDefault="00DF240D" w:rsidP="00592A0C">
            <w:pPr>
              <w:autoSpaceDE w:val="0"/>
              <w:autoSpaceDN w:val="0"/>
              <w:adjustRightInd w:val="0"/>
              <w:rPr>
                <w:rFonts w:asciiTheme="majorHAnsi" w:hAnsiTheme="majorHAnsi" w:cs="Helvetica"/>
                <w:sz w:val="18"/>
                <w:szCs w:val="18"/>
              </w:rPr>
            </w:pPr>
            <w:r>
              <w:rPr>
                <w:rFonts w:asciiTheme="majorHAnsi" w:hAnsiTheme="majorHAnsi" w:cs="Helvetica"/>
                <w:sz w:val="18"/>
                <w:szCs w:val="18"/>
              </w:rPr>
              <w:t xml:space="preserve">POND DIPPING: </w:t>
            </w:r>
            <w:r w:rsidRPr="00DF240D">
              <w:rPr>
                <w:rFonts w:asciiTheme="majorHAnsi" w:hAnsiTheme="majorHAnsi" w:cs="Helvetica"/>
                <w:sz w:val="18"/>
                <w:szCs w:val="18"/>
              </w:rPr>
              <w:t>Slippery pond decking or edges</w:t>
            </w:r>
          </w:p>
        </w:tc>
        <w:tc>
          <w:tcPr>
            <w:tcW w:w="2976" w:type="dxa"/>
            <w:vAlign w:val="center"/>
          </w:tcPr>
          <w:p w14:paraId="588087E1" w14:textId="77777777" w:rsidR="00DF240D" w:rsidRPr="00DF240D" w:rsidRDefault="00DF240D" w:rsidP="00592A0C">
            <w:pPr>
              <w:autoSpaceDE w:val="0"/>
              <w:autoSpaceDN w:val="0"/>
              <w:adjustRightInd w:val="0"/>
              <w:rPr>
                <w:rFonts w:asciiTheme="majorHAnsi" w:hAnsiTheme="majorHAnsi" w:cs="Helvetica"/>
                <w:sz w:val="18"/>
                <w:szCs w:val="18"/>
              </w:rPr>
            </w:pPr>
            <w:r w:rsidRPr="00DF240D">
              <w:rPr>
                <w:rFonts w:asciiTheme="majorHAnsi" w:hAnsiTheme="majorHAnsi" w:cs="Helvetica"/>
                <w:sz w:val="18"/>
                <w:szCs w:val="18"/>
              </w:rPr>
              <w:t>The decking allows close access to the contents of the pond and is an essential component of exploring this habitat.</w:t>
            </w:r>
          </w:p>
        </w:tc>
        <w:tc>
          <w:tcPr>
            <w:tcW w:w="2268" w:type="dxa"/>
            <w:vAlign w:val="center"/>
          </w:tcPr>
          <w:p w14:paraId="55E9B78D" w14:textId="77777777" w:rsidR="00DF240D" w:rsidRPr="00DF240D" w:rsidRDefault="00DF240D" w:rsidP="00592A0C">
            <w:pPr>
              <w:rPr>
                <w:rFonts w:asciiTheme="majorHAnsi" w:hAnsiTheme="majorHAnsi"/>
                <w:sz w:val="18"/>
                <w:szCs w:val="18"/>
              </w:rPr>
            </w:pPr>
            <w:r w:rsidRPr="00DF240D">
              <w:rPr>
                <w:rFonts w:asciiTheme="majorHAnsi" w:hAnsiTheme="majorHAnsi"/>
                <w:sz w:val="18"/>
                <w:szCs w:val="18"/>
              </w:rPr>
              <w:t>Slips, trips and falls.</w:t>
            </w:r>
          </w:p>
          <w:p w14:paraId="02337CE2" w14:textId="77777777" w:rsidR="00DF240D" w:rsidRPr="00DF240D" w:rsidRDefault="00DF240D" w:rsidP="00592A0C">
            <w:pPr>
              <w:rPr>
                <w:rFonts w:asciiTheme="majorHAnsi" w:hAnsiTheme="majorHAnsi"/>
                <w:sz w:val="18"/>
                <w:szCs w:val="18"/>
              </w:rPr>
            </w:pPr>
            <w:r w:rsidRPr="00DF240D">
              <w:rPr>
                <w:rFonts w:asciiTheme="majorHAnsi" w:hAnsiTheme="majorHAnsi"/>
                <w:sz w:val="18"/>
                <w:szCs w:val="18"/>
              </w:rPr>
              <w:t>Cuts, grazes and abrasions.</w:t>
            </w:r>
          </w:p>
          <w:p w14:paraId="0C4AA9B8" w14:textId="77777777" w:rsidR="00DF240D" w:rsidRPr="00DF240D" w:rsidRDefault="00DF240D" w:rsidP="00592A0C">
            <w:pPr>
              <w:rPr>
                <w:rFonts w:asciiTheme="majorHAnsi" w:hAnsiTheme="majorHAnsi"/>
                <w:sz w:val="18"/>
                <w:szCs w:val="18"/>
              </w:rPr>
            </w:pPr>
            <w:r w:rsidRPr="00DF240D">
              <w:rPr>
                <w:rFonts w:asciiTheme="majorHAnsi" w:hAnsiTheme="majorHAnsi"/>
                <w:sz w:val="18"/>
                <w:szCs w:val="18"/>
              </w:rPr>
              <w:t>Drowning.</w:t>
            </w:r>
          </w:p>
        </w:tc>
        <w:tc>
          <w:tcPr>
            <w:tcW w:w="993" w:type="dxa"/>
            <w:vAlign w:val="center"/>
          </w:tcPr>
          <w:p w14:paraId="275DB37E" w14:textId="40849481" w:rsidR="00DF240D" w:rsidRPr="00DF240D" w:rsidRDefault="00586A2D" w:rsidP="00592A0C">
            <w:pPr>
              <w:rPr>
                <w:rFonts w:asciiTheme="majorHAnsi" w:hAnsiTheme="majorHAnsi"/>
                <w:sz w:val="18"/>
                <w:szCs w:val="18"/>
              </w:rPr>
            </w:pPr>
            <w:r>
              <w:rPr>
                <w:rFonts w:asciiTheme="majorHAnsi" w:hAnsiTheme="majorHAnsi"/>
                <w:sz w:val="18"/>
                <w:szCs w:val="18"/>
              </w:rPr>
              <w:t>Young people</w:t>
            </w:r>
            <w:r w:rsidR="00DF240D" w:rsidRPr="00DF240D">
              <w:rPr>
                <w:rFonts w:asciiTheme="majorHAnsi" w:hAnsiTheme="majorHAnsi"/>
                <w:sz w:val="18"/>
                <w:szCs w:val="18"/>
              </w:rPr>
              <w:t>; adults</w:t>
            </w:r>
          </w:p>
        </w:tc>
        <w:tc>
          <w:tcPr>
            <w:tcW w:w="5670" w:type="dxa"/>
            <w:vAlign w:val="center"/>
          </w:tcPr>
          <w:p w14:paraId="053F10B4" w14:textId="62A9116C" w:rsidR="00DF240D" w:rsidRPr="00DF240D" w:rsidRDefault="00DF240D" w:rsidP="00DF240D">
            <w:pPr>
              <w:pStyle w:val="ListParagraph"/>
              <w:numPr>
                <w:ilvl w:val="0"/>
                <w:numId w:val="16"/>
              </w:numPr>
              <w:rPr>
                <w:rFonts w:asciiTheme="majorHAnsi" w:hAnsiTheme="majorHAnsi" w:cs="Helvetica"/>
                <w:sz w:val="18"/>
                <w:szCs w:val="18"/>
              </w:rPr>
            </w:pPr>
            <w:r w:rsidRPr="00DF240D">
              <w:rPr>
                <w:rFonts w:asciiTheme="majorHAnsi" w:hAnsiTheme="majorHAnsi" w:cs="Helvetica"/>
                <w:sz w:val="18"/>
                <w:szCs w:val="18"/>
              </w:rPr>
              <w:t>Banks shallow and planted to prevent accidental entry.</w:t>
            </w:r>
          </w:p>
          <w:p w14:paraId="50BBA35B" w14:textId="31FD3595" w:rsidR="00DF240D" w:rsidRPr="00DF240D" w:rsidRDefault="00DF240D" w:rsidP="00DF240D">
            <w:pPr>
              <w:pStyle w:val="ListParagraph"/>
              <w:numPr>
                <w:ilvl w:val="0"/>
                <w:numId w:val="16"/>
              </w:numPr>
              <w:rPr>
                <w:rFonts w:asciiTheme="majorHAnsi" w:hAnsiTheme="majorHAnsi" w:cs="Helvetica"/>
                <w:sz w:val="18"/>
                <w:szCs w:val="18"/>
              </w:rPr>
            </w:pPr>
            <w:r w:rsidRPr="00DF240D">
              <w:rPr>
                <w:rFonts w:asciiTheme="majorHAnsi" w:hAnsiTheme="majorHAnsi" w:cs="Helvetica"/>
                <w:sz w:val="18"/>
                <w:szCs w:val="18"/>
              </w:rPr>
              <w:t xml:space="preserve">No access to banks for </w:t>
            </w:r>
            <w:r w:rsidR="00586A2D">
              <w:rPr>
                <w:rFonts w:asciiTheme="majorHAnsi" w:hAnsiTheme="majorHAnsi" w:cs="Helvetica"/>
                <w:sz w:val="18"/>
                <w:szCs w:val="18"/>
              </w:rPr>
              <w:t>young people</w:t>
            </w:r>
            <w:r w:rsidRPr="00DF240D">
              <w:rPr>
                <w:rFonts w:asciiTheme="majorHAnsi" w:hAnsiTheme="majorHAnsi" w:cs="Helvetica"/>
                <w:sz w:val="18"/>
                <w:szCs w:val="18"/>
              </w:rPr>
              <w:t>; use decking or ‘beach’ area only.</w:t>
            </w:r>
          </w:p>
          <w:p w14:paraId="2DEF0A8B" w14:textId="29B16BE8" w:rsidR="00DF240D" w:rsidRPr="00DF240D" w:rsidRDefault="00DF240D" w:rsidP="00DF240D">
            <w:pPr>
              <w:pStyle w:val="ListParagraph"/>
              <w:numPr>
                <w:ilvl w:val="0"/>
                <w:numId w:val="16"/>
              </w:numPr>
              <w:rPr>
                <w:rFonts w:asciiTheme="majorHAnsi" w:hAnsiTheme="majorHAnsi" w:cs="Helvetica"/>
                <w:sz w:val="18"/>
                <w:szCs w:val="18"/>
              </w:rPr>
            </w:pPr>
            <w:r w:rsidRPr="00DF240D">
              <w:rPr>
                <w:rFonts w:asciiTheme="majorHAnsi" w:hAnsiTheme="majorHAnsi" w:cs="Helvetica"/>
                <w:sz w:val="18"/>
                <w:szCs w:val="18"/>
              </w:rPr>
              <w:t>Deepest area is centre of pond</w:t>
            </w:r>
            <w:r>
              <w:rPr>
                <w:rFonts w:asciiTheme="majorHAnsi" w:hAnsiTheme="majorHAnsi" w:cs="Helvetica"/>
                <w:sz w:val="18"/>
                <w:szCs w:val="18"/>
              </w:rPr>
              <w:t xml:space="preserve"> </w:t>
            </w:r>
            <w:r w:rsidRPr="00DF240D">
              <w:rPr>
                <w:rFonts w:asciiTheme="majorHAnsi" w:hAnsiTheme="majorHAnsi" w:cs="Helvetica"/>
                <w:sz w:val="18"/>
                <w:szCs w:val="18"/>
              </w:rPr>
              <w:t>– keep to edges.</w:t>
            </w:r>
          </w:p>
          <w:p w14:paraId="6D965572" w14:textId="183815CB" w:rsidR="00DF240D" w:rsidRPr="00DF240D" w:rsidRDefault="00DF240D" w:rsidP="00DF240D">
            <w:pPr>
              <w:pStyle w:val="ListParagraph"/>
              <w:numPr>
                <w:ilvl w:val="0"/>
                <w:numId w:val="16"/>
              </w:numPr>
              <w:rPr>
                <w:rFonts w:asciiTheme="majorHAnsi" w:hAnsiTheme="majorHAnsi" w:cs="Helvetica"/>
                <w:sz w:val="18"/>
                <w:szCs w:val="18"/>
              </w:rPr>
            </w:pPr>
            <w:r w:rsidRPr="00DF240D">
              <w:rPr>
                <w:rFonts w:asciiTheme="majorHAnsi" w:hAnsiTheme="majorHAnsi" w:cs="Helvetica"/>
                <w:sz w:val="18"/>
                <w:szCs w:val="18"/>
              </w:rPr>
              <w:t xml:space="preserve">Perimeter kept clear of dense or high foliage so pond </w:t>
            </w:r>
            <w:r>
              <w:rPr>
                <w:rFonts w:asciiTheme="majorHAnsi" w:hAnsiTheme="majorHAnsi" w:cs="Helvetica"/>
                <w:sz w:val="18"/>
                <w:szCs w:val="18"/>
              </w:rPr>
              <w:t>edges are clearly defined and can be seen / avoided.</w:t>
            </w:r>
          </w:p>
          <w:p w14:paraId="3B58DF64" w14:textId="13738035" w:rsidR="00DF240D" w:rsidRPr="00DF240D" w:rsidRDefault="00DF240D" w:rsidP="00DF240D">
            <w:pPr>
              <w:pStyle w:val="ListParagraph"/>
              <w:numPr>
                <w:ilvl w:val="0"/>
                <w:numId w:val="16"/>
              </w:numPr>
              <w:rPr>
                <w:rFonts w:asciiTheme="majorHAnsi" w:hAnsiTheme="majorHAnsi" w:cs="Helvetica"/>
                <w:sz w:val="18"/>
                <w:szCs w:val="18"/>
              </w:rPr>
            </w:pPr>
            <w:r w:rsidRPr="00DF240D">
              <w:rPr>
                <w:rFonts w:asciiTheme="majorHAnsi" w:hAnsiTheme="majorHAnsi" w:cs="Helvetica"/>
                <w:sz w:val="18"/>
                <w:szCs w:val="18"/>
              </w:rPr>
              <w:t>Dipping platform kept clear of trip hazards (e.g. nets, trays)</w:t>
            </w:r>
          </w:p>
          <w:p w14:paraId="5B7EC53C" w14:textId="0DEDA313" w:rsidR="00DF240D" w:rsidRPr="00DF240D" w:rsidRDefault="00DF240D" w:rsidP="00DF240D">
            <w:pPr>
              <w:pStyle w:val="ListParagraph"/>
              <w:numPr>
                <w:ilvl w:val="0"/>
                <w:numId w:val="16"/>
              </w:numPr>
              <w:rPr>
                <w:rFonts w:cs="Helvetica"/>
                <w:sz w:val="18"/>
                <w:szCs w:val="18"/>
              </w:rPr>
            </w:pPr>
            <w:r w:rsidRPr="00DF240D">
              <w:rPr>
                <w:rFonts w:asciiTheme="majorHAnsi" w:hAnsiTheme="majorHAnsi" w:cs="Helvetica"/>
                <w:sz w:val="18"/>
                <w:szCs w:val="18"/>
              </w:rPr>
              <w:t>Pond use rules clearly displayed and reviewed at the start of each session.</w:t>
            </w:r>
          </w:p>
        </w:tc>
        <w:tc>
          <w:tcPr>
            <w:tcW w:w="1134" w:type="dxa"/>
            <w:vAlign w:val="center"/>
          </w:tcPr>
          <w:p w14:paraId="29617AB2" w14:textId="10BB0EDF" w:rsidR="00DF240D" w:rsidRPr="00DF240D" w:rsidRDefault="00DF240D" w:rsidP="00592A0C">
            <w:pPr>
              <w:rPr>
                <w:rFonts w:asciiTheme="majorHAnsi" w:hAnsiTheme="majorHAnsi"/>
                <w:sz w:val="20"/>
                <w:szCs w:val="20"/>
              </w:rPr>
            </w:pPr>
            <w:r w:rsidRPr="00DF240D">
              <w:rPr>
                <w:rFonts w:asciiTheme="majorHAnsi" w:hAnsiTheme="majorHAnsi"/>
                <w:sz w:val="20"/>
                <w:szCs w:val="20"/>
              </w:rPr>
              <w:t>L</w:t>
            </w:r>
            <w:r>
              <w:rPr>
                <w:rFonts w:asciiTheme="majorHAnsi" w:hAnsiTheme="majorHAnsi"/>
                <w:sz w:val="20"/>
                <w:szCs w:val="20"/>
              </w:rPr>
              <w:t>ow</w:t>
            </w:r>
          </w:p>
        </w:tc>
      </w:tr>
      <w:tr w:rsidR="00D901F6" w:rsidRPr="00FE5521" w14:paraId="4AD7F2A5" w14:textId="77777777" w:rsidTr="00DF240D">
        <w:trPr>
          <w:cantSplit/>
          <w:trHeight w:val="1284"/>
        </w:trPr>
        <w:tc>
          <w:tcPr>
            <w:tcW w:w="1560" w:type="dxa"/>
            <w:vAlign w:val="center"/>
          </w:tcPr>
          <w:p w14:paraId="4883982D" w14:textId="5F70845C" w:rsidR="00D901F6" w:rsidRPr="00FE5521" w:rsidRDefault="00D901F6" w:rsidP="00FF7CC1">
            <w:pPr>
              <w:autoSpaceDE w:val="0"/>
              <w:autoSpaceDN w:val="0"/>
              <w:adjustRightInd w:val="0"/>
              <w:rPr>
                <w:rFonts w:asciiTheme="majorHAnsi" w:hAnsiTheme="majorHAnsi" w:cs="Helvetica"/>
                <w:sz w:val="24"/>
                <w:szCs w:val="24"/>
              </w:rPr>
            </w:pPr>
          </w:p>
        </w:tc>
        <w:tc>
          <w:tcPr>
            <w:tcW w:w="2976" w:type="dxa"/>
            <w:vAlign w:val="center"/>
          </w:tcPr>
          <w:p w14:paraId="7B71DCFF" w14:textId="77777777" w:rsidR="00D901F6" w:rsidRPr="00FE5521" w:rsidRDefault="00D901F6" w:rsidP="00FF7CC1">
            <w:pPr>
              <w:autoSpaceDE w:val="0"/>
              <w:autoSpaceDN w:val="0"/>
              <w:adjustRightInd w:val="0"/>
              <w:rPr>
                <w:rFonts w:asciiTheme="majorHAnsi" w:hAnsiTheme="majorHAnsi" w:cs="Helvetica"/>
                <w:sz w:val="24"/>
                <w:szCs w:val="24"/>
              </w:rPr>
            </w:pPr>
          </w:p>
        </w:tc>
        <w:tc>
          <w:tcPr>
            <w:tcW w:w="2268" w:type="dxa"/>
            <w:vAlign w:val="center"/>
          </w:tcPr>
          <w:p w14:paraId="5A381CFE" w14:textId="77777777" w:rsidR="00D901F6" w:rsidRPr="00FE5521" w:rsidRDefault="00D901F6" w:rsidP="00FF7CC1">
            <w:pPr>
              <w:pStyle w:val="ListParagraph"/>
              <w:ind w:left="360"/>
              <w:rPr>
                <w:rFonts w:asciiTheme="majorHAnsi" w:hAnsiTheme="majorHAnsi" w:cs="Helvetica"/>
                <w:sz w:val="24"/>
                <w:szCs w:val="24"/>
              </w:rPr>
            </w:pPr>
          </w:p>
        </w:tc>
        <w:tc>
          <w:tcPr>
            <w:tcW w:w="993" w:type="dxa"/>
            <w:vAlign w:val="center"/>
          </w:tcPr>
          <w:p w14:paraId="35BD2DF1" w14:textId="77777777" w:rsidR="00D901F6" w:rsidRPr="00FE5521" w:rsidRDefault="00D901F6" w:rsidP="00FF7CC1">
            <w:pPr>
              <w:autoSpaceDE w:val="0"/>
              <w:autoSpaceDN w:val="0"/>
              <w:adjustRightInd w:val="0"/>
              <w:rPr>
                <w:rFonts w:asciiTheme="majorHAnsi" w:hAnsiTheme="majorHAnsi" w:cs="Helvetica"/>
                <w:sz w:val="24"/>
                <w:szCs w:val="24"/>
              </w:rPr>
            </w:pPr>
          </w:p>
        </w:tc>
        <w:tc>
          <w:tcPr>
            <w:tcW w:w="5670" w:type="dxa"/>
            <w:vAlign w:val="center"/>
          </w:tcPr>
          <w:p w14:paraId="35983F15" w14:textId="77777777" w:rsidR="00D901F6" w:rsidRPr="00FE5521" w:rsidRDefault="00D901F6" w:rsidP="00FF7CC1">
            <w:pPr>
              <w:pStyle w:val="ListParagraph"/>
              <w:autoSpaceDE w:val="0"/>
              <w:autoSpaceDN w:val="0"/>
              <w:adjustRightInd w:val="0"/>
              <w:ind w:left="360"/>
              <w:rPr>
                <w:rFonts w:asciiTheme="majorHAnsi" w:hAnsiTheme="majorHAnsi" w:cs="Helvetica"/>
                <w:sz w:val="24"/>
                <w:szCs w:val="24"/>
              </w:rPr>
            </w:pPr>
          </w:p>
        </w:tc>
        <w:tc>
          <w:tcPr>
            <w:tcW w:w="1134" w:type="dxa"/>
            <w:vAlign w:val="center"/>
          </w:tcPr>
          <w:p w14:paraId="2CB8DBE0" w14:textId="77777777" w:rsidR="00D901F6" w:rsidRPr="00FE5521" w:rsidRDefault="00D901F6" w:rsidP="00FF7CC1">
            <w:pPr>
              <w:rPr>
                <w:rFonts w:asciiTheme="majorHAnsi" w:hAnsiTheme="majorHAnsi"/>
                <w:sz w:val="24"/>
                <w:szCs w:val="24"/>
              </w:rPr>
            </w:pPr>
          </w:p>
        </w:tc>
      </w:tr>
      <w:tr w:rsidR="00DF240D" w:rsidRPr="00FE5521" w14:paraId="779811CC" w14:textId="77777777" w:rsidTr="00DF240D">
        <w:trPr>
          <w:cantSplit/>
          <w:trHeight w:val="1274"/>
        </w:trPr>
        <w:tc>
          <w:tcPr>
            <w:tcW w:w="1560" w:type="dxa"/>
            <w:vAlign w:val="center"/>
          </w:tcPr>
          <w:p w14:paraId="7917A4B1" w14:textId="77777777" w:rsidR="00DF240D" w:rsidRPr="00FE5521" w:rsidRDefault="00DF240D" w:rsidP="00FF7CC1">
            <w:pPr>
              <w:rPr>
                <w:rFonts w:cs="Helvetica"/>
                <w:sz w:val="24"/>
                <w:szCs w:val="24"/>
              </w:rPr>
            </w:pPr>
          </w:p>
        </w:tc>
        <w:tc>
          <w:tcPr>
            <w:tcW w:w="2976" w:type="dxa"/>
            <w:vAlign w:val="center"/>
          </w:tcPr>
          <w:p w14:paraId="1B161A81" w14:textId="77777777" w:rsidR="00DF240D" w:rsidRPr="00FE5521" w:rsidRDefault="00DF240D" w:rsidP="00FF7CC1">
            <w:pPr>
              <w:autoSpaceDE w:val="0"/>
              <w:autoSpaceDN w:val="0"/>
              <w:adjustRightInd w:val="0"/>
              <w:rPr>
                <w:rFonts w:cs="Helvetica"/>
                <w:sz w:val="24"/>
                <w:szCs w:val="24"/>
              </w:rPr>
            </w:pPr>
          </w:p>
        </w:tc>
        <w:tc>
          <w:tcPr>
            <w:tcW w:w="2268" w:type="dxa"/>
            <w:vAlign w:val="center"/>
          </w:tcPr>
          <w:p w14:paraId="3A03989C" w14:textId="77777777" w:rsidR="00DF240D" w:rsidRPr="00FE5521" w:rsidRDefault="00DF240D" w:rsidP="00FF7CC1">
            <w:pPr>
              <w:pStyle w:val="ListParagraph"/>
              <w:ind w:left="360"/>
              <w:rPr>
                <w:rFonts w:cs="Helvetica"/>
                <w:sz w:val="24"/>
                <w:szCs w:val="24"/>
              </w:rPr>
            </w:pPr>
          </w:p>
        </w:tc>
        <w:tc>
          <w:tcPr>
            <w:tcW w:w="993" w:type="dxa"/>
            <w:vAlign w:val="center"/>
          </w:tcPr>
          <w:p w14:paraId="37027908" w14:textId="77777777" w:rsidR="00DF240D" w:rsidRPr="00FE5521" w:rsidRDefault="00DF240D" w:rsidP="00FF7CC1">
            <w:pPr>
              <w:autoSpaceDE w:val="0"/>
              <w:autoSpaceDN w:val="0"/>
              <w:adjustRightInd w:val="0"/>
              <w:rPr>
                <w:rFonts w:cs="Helvetica"/>
                <w:sz w:val="24"/>
                <w:szCs w:val="24"/>
              </w:rPr>
            </w:pPr>
          </w:p>
        </w:tc>
        <w:tc>
          <w:tcPr>
            <w:tcW w:w="5670" w:type="dxa"/>
            <w:vAlign w:val="center"/>
          </w:tcPr>
          <w:p w14:paraId="74E9F202" w14:textId="77777777" w:rsidR="00DF240D" w:rsidRPr="00FE5521" w:rsidRDefault="00DF240D" w:rsidP="00FF7CC1">
            <w:pPr>
              <w:pStyle w:val="ListParagraph"/>
              <w:autoSpaceDE w:val="0"/>
              <w:autoSpaceDN w:val="0"/>
              <w:adjustRightInd w:val="0"/>
              <w:ind w:left="360"/>
              <w:rPr>
                <w:rFonts w:cs="Helvetica"/>
                <w:sz w:val="24"/>
                <w:szCs w:val="24"/>
              </w:rPr>
            </w:pPr>
          </w:p>
        </w:tc>
        <w:tc>
          <w:tcPr>
            <w:tcW w:w="1134" w:type="dxa"/>
            <w:vAlign w:val="center"/>
          </w:tcPr>
          <w:p w14:paraId="4DF62937" w14:textId="77777777" w:rsidR="00DF240D" w:rsidRPr="00FE5521" w:rsidRDefault="00DF240D" w:rsidP="00FF7CC1">
            <w:pPr>
              <w:rPr>
                <w:sz w:val="24"/>
                <w:szCs w:val="24"/>
              </w:rPr>
            </w:pPr>
          </w:p>
        </w:tc>
      </w:tr>
      <w:tr w:rsidR="00D901F6" w:rsidRPr="00FE5521" w14:paraId="712F73AE" w14:textId="77777777" w:rsidTr="00DF240D">
        <w:trPr>
          <w:cantSplit/>
          <w:trHeight w:val="1277"/>
        </w:trPr>
        <w:tc>
          <w:tcPr>
            <w:tcW w:w="1560" w:type="dxa"/>
            <w:vAlign w:val="center"/>
          </w:tcPr>
          <w:p w14:paraId="59848EB7" w14:textId="77777777" w:rsidR="00D901F6" w:rsidRPr="00FE5521" w:rsidRDefault="00D901F6" w:rsidP="00FF7CC1">
            <w:pPr>
              <w:rPr>
                <w:rFonts w:asciiTheme="majorHAnsi" w:hAnsiTheme="majorHAnsi" w:cs="Helvetica"/>
                <w:sz w:val="24"/>
                <w:szCs w:val="24"/>
              </w:rPr>
            </w:pPr>
          </w:p>
        </w:tc>
        <w:tc>
          <w:tcPr>
            <w:tcW w:w="2976" w:type="dxa"/>
            <w:vAlign w:val="center"/>
          </w:tcPr>
          <w:p w14:paraId="4D63D61A" w14:textId="77777777" w:rsidR="00D901F6" w:rsidRPr="00FE5521" w:rsidRDefault="00D901F6" w:rsidP="00FF7CC1">
            <w:pPr>
              <w:autoSpaceDE w:val="0"/>
              <w:autoSpaceDN w:val="0"/>
              <w:adjustRightInd w:val="0"/>
              <w:rPr>
                <w:rFonts w:asciiTheme="majorHAnsi" w:hAnsiTheme="majorHAnsi" w:cs="Helvetica"/>
                <w:sz w:val="24"/>
                <w:szCs w:val="24"/>
              </w:rPr>
            </w:pPr>
          </w:p>
        </w:tc>
        <w:tc>
          <w:tcPr>
            <w:tcW w:w="2268" w:type="dxa"/>
            <w:vAlign w:val="center"/>
          </w:tcPr>
          <w:p w14:paraId="0A197233" w14:textId="77777777" w:rsidR="00D901F6" w:rsidRPr="00FE5521" w:rsidRDefault="00D901F6" w:rsidP="00FF7CC1">
            <w:pPr>
              <w:pStyle w:val="ListParagraph"/>
              <w:ind w:left="360"/>
              <w:rPr>
                <w:rFonts w:asciiTheme="majorHAnsi" w:hAnsiTheme="majorHAnsi" w:cs="Helvetica"/>
                <w:sz w:val="24"/>
                <w:szCs w:val="24"/>
              </w:rPr>
            </w:pPr>
          </w:p>
        </w:tc>
        <w:tc>
          <w:tcPr>
            <w:tcW w:w="993" w:type="dxa"/>
            <w:vAlign w:val="center"/>
          </w:tcPr>
          <w:p w14:paraId="0D3EBE56" w14:textId="77777777" w:rsidR="00D901F6" w:rsidRPr="00FE5521" w:rsidRDefault="00D901F6" w:rsidP="00FF7CC1">
            <w:pPr>
              <w:autoSpaceDE w:val="0"/>
              <w:autoSpaceDN w:val="0"/>
              <w:adjustRightInd w:val="0"/>
              <w:rPr>
                <w:rFonts w:asciiTheme="majorHAnsi" w:hAnsiTheme="majorHAnsi" w:cs="Helvetica"/>
                <w:sz w:val="24"/>
                <w:szCs w:val="24"/>
              </w:rPr>
            </w:pPr>
          </w:p>
        </w:tc>
        <w:tc>
          <w:tcPr>
            <w:tcW w:w="5670" w:type="dxa"/>
            <w:vAlign w:val="center"/>
          </w:tcPr>
          <w:p w14:paraId="3B18985F" w14:textId="77777777" w:rsidR="00D901F6" w:rsidRPr="00FE5521" w:rsidRDefault="00D901F6" w:rsidP="00FF7CC1">
            <w:pPr>
              <w:pStyle w:val="ListParagraph"/>
              <w:autoSpaceDE w:val="0"/>
              <w:autoSpaceDN w:val="0"/>
              <w:adjustRightInd w:val="0"/>
              <w:ind w:left="360"/>
              <w:rPr>
                <w:rFonts w:asciiTheme="majorHAnsi" w:hAnsiTheme="majorHAnsi" w:cs="Helvetica"/>
                <w:sz w:val="24"/>
                <w:szCs w:val="24"/>
              </w:rPr>
            </w:pPr>
          </w:p>
        </w:tc>
        <w:tc>
          <w:tcPr>
            <w:tcW w:w="1134" w:type="dxa"/>
            <w:vAlign w:val="center"/>
          </w:tcPr>
          <w:p w14:paraId="399A5804" w14:textId="77777777" w:rsidR="00D901F6" w:rsidRPr="00FE5521" w:rsidRDefault="00D901F6" w:rsidP="00FF7CC1">
            <w:pPr>
              <w:rPr>
                <w:rFonts w:asciiTheme="majorHAnsi" w:hAnsiTheme="majorHAnsi"/>
                <w:sz w:val="24"/>
                <w:szCs w:val="24"/>
              </w:rPr>
            </w:pPr>
          </w:p>
        </w:tc>
      </w:tr>
    </w:tbl>
    <w:p w14:paraId="2ABE228E" w14:textId="02D2C14A" w:rsidR="00B147BD" w:rsidRPr="00664048" w:rsidRDefault="00B147BD" w:rsidP="00DF240D">
      <w:pPr>
        <w:widowControl w:val="0"/>
        <w:autoSpaceDE w:val="0"/>
        <w:autoSpaceDN w:val="0"/>
        <w:adjustRightInd w:val="0"/>
        <w:rPr>
          <w:rFonts w:cs="Geneva"/>
          <w:sz w:val="2"/>
          <w:szCs w:val="2"/>
          <w:lang w:val="en-US"/>
        </w:rPr>
      </w:pPr>
    </w:p>
    <w:sectPr w:rsidR="00B147BD" w:rsidRPr="00664048" w:rsidSect="006A7CAB">
      <w:headerReference w:type="default" r:id="rId13"/>
      <w:footerReference w:type="default" r:id="rId14"/>
      <w:pgSz w:w="16838" w:h="11906" w:orient="landscape" w:code="9"/>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5A4863" w14:textId="77777777" w:rsidR="00B43A91" w:rsidRDefault="00B43A91" w:rsidP="00613E53">
      <w:r>
        <w:separator/>
      </w:r>
    </w:p>
  </w:endnote>
  <w:endnote w:type="continuationSeparator" w:id="0">
    <w:p w14:paraId="1A60C76E" w14:textId="77777777" w:rsidR="00B43A91" w:rsidRDefault="00B43A91" w:rsidP="00613E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neva">
    <w:charset w:val="00"/>
    <w:family w:val="auto"/>
    <w:pitch w:val="variable"/>
    <w:sig w:usb0="00000007" w:usb1="00000000" w:usb2="00000000" w:usb3="00000000" w:csb0="00000093" w:csb1="00000000"/>
  </w:font>
  <w:font w:name="Helvetica">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D418F" w14:textId="77777777" w:rsidR="00FB7D81" w:rsidRDefault="00FB7D81" w:rsidP="00FB7D81">
    <w:pPr>
      <w:pStyle w:val="Footer"/>
      <w:rPr>
        <w:rFonts w:ascii="Arial" w:hAnsi="Arial" w:cs="Arial"/>
        <w:color w:val="808080" w:themeColor="background1" w:themeShade="80"/>
        <w:sz w:val="16"/>
        <w:szCs w:val="16"/>
      </w:rPr>
    </w:pPr>
    <w:r w:rsidRPr="001958C1">
      <w:rPr>
        <w:rFonts w:ascii="Arial" w:hAnsi="Arial" w:cs="Arial"/>
        <w:color w:val="808080" w:themeColor="background1" w:themeShade="80"/>
        <w:sz w:val="16"/>
        <w:szCs w:val="16"/>
      </w:rPr>
      <w:t xml:space="preserve">Licenced under CC BY-NC 4.0  </w:t>
    </w:r>
  </w:p>
  <w:p w14:paraId="780F2E0C" w14:textId="060E1692" w:rsidR="00FB7D81" w:rsidRPr="00FB7D81" w:rsidRDefault="00FB7D81">
    <w:pPr>
      <w:pStyle w:val="Footer"/>
      <w:rPr>
        <w:rFonts w:ascii="Arial" w:hAnsi="Arial" w:cs="Arial"/>
        <w:color w:val="808080" w:themeColor="background1" w:themeShade="80"/>
        <w:sz w:val="16"/>
        <w:szCs w:val="16"/>
      </w:rPr>
    </w:pPr>
    <w:r w:rsidRPr="001958C1">
      <w:rPr>
        <w:rFonts w:ascii="Arial" w:hAnsi="Arial" w:cs="Arial"/>
        <w:color w:val="808080" w:themeColor="background1" w:themeShade="80"/>
        <w:sz w:val="16"/>
        <w:szCs w:val="16"/>
      </w:rPr>
      <w:t>You are free to share and adapt for non-commercial purposes, but please signpost</w:t>
    </w:r>
    <w:r>
      <w:rPr>
        <w:rFonts w:ascii="Arial" w:hAnsi="Arial" w:cs="Arial"/>
        <w:color w:val="808080" w:themeColor="background1" w:themeShade="80"/>
        <w:sz w:val="16"/>
        <w:szCs w:val="16"/>
      </w:rPr>
      <w:t>: http://</w:t>
    </w:r>
    <w:r w:rsidRPr="001958C1">
      <w:rPr>
        <w:rFonts w:ascii="Arial" w:hAnsi="Arial" w:cs="Arial"/>
        <w:color w:val="808080" w:themeColor="background1" w:themeShade="80"/>
        <w:sz w:val="16"/>
        <w:szCs w:val="16"/>
      </w:rPr>
      <w:t>www.learningaway.org.uk</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0ADE3" w14:textId="77777777" w:rsidR="00FB7D81" w:rsidRDefault="00FB7D81" w:rsidP="00FB7D81">
    <w:pPr>
      <w:pStyle w:val="Footer"/>
      <w:rPr>
        <w:rFonts w:ascii="Arial" w:hAnsi="Arial" w:cs="Arial"/>
        <w:color w:val="808080" w:themeColor="background1" w:themeShade="80"/>
        <w:sz w:val="16"/>
        <w:szCs w:val="16"/>
      </w:rPr>
    </w:pPr>
    <w:r w:rsidRPr="001958C1">
      <w:rPr>
        <w:rFonts w:ascii="Arial" w:hAnsi="Arial" w:cs="Arial"/>
        <w:color w:val="808080" w:themeColor="background1" w:themeShade="80"/>
        <w:sz w:val="16"/>
        <w:szCs w:val="16"/>
      </w:rPr>
      <w:t xml:space="preserve">Licenced under CC BY-NC 4.0  </w:t>
    </w:r>
  </w:p>
  <w:p w14:paraId="502C7AFB" w14:textId="58B9FEF6" w:rsidR="00FA73F2" w:rsidRPr="00FB7D81" w:rsidRDefault="00FB7D81" w:rsidP="00FF7CC1">
    <w:pPr>
      <w:pStyle w:val="Footer"/>
      <w:rPr>
        <w:rFonts w:ascii="Arial" w:hAnsi="Arial" w:cs="Arial"/>
        <w:color w:val="808080" w:themeColor="background1" w:themeShade="80"/>
        <w:sz w:val="16"/>
        <w:szCs w:val="16"/>
      </w:rPr>
    </w:pPr>
    <w:r w:rsidRPr="001958C1">
      <w:rPr>
        <w:rFonts w:ascii="Arial" w:hAnsi="Arial" w:cs="Arial"/>
        <w:color w:val="808080" w:themeColor="background1" w:themeShade="80"/>
        <w:sz w:val="16"/>
        <w:szCs w:val="16"/>
      </w:rPr>
      <w:t>You are free to share and adapt for non-commercial purposes, but please signpost</w:t>
    </w:r>
    <w:r>
      <w:rPr>
        <w:rFonts w:ascii="Arial" w:hAnsi="Arial" w:cs="Arial"/>
        <w:color w:val="808080" w:themeColor="background1" w:themeShade="80"/>
        <w:sz w:val="16"/>
        <w:szCs w:val="16"/>
      </w:rPr>
      <w:t>: http://</w:t>
    </w:r>
    <w:r w:rsidRPr="001958C1">
      <w:rPr>
        <w:rFonts w:ascii="Arial" w:hAnsi="Arial" w:cs="Arial"/>
        <w:color w:val="808080" w:themeColor="background1" w:themeShade="80"/>
        <w:sz w:val="16"/>
        <w:szCs w:val="16"/>
      </w:rPr>
      <w:t>www.learningaway.org.uk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A0F09B" w14:textId="77777777" w:rsidR="00B43A91" w:rsidRDefault="00B43A91" w:rsidP="00613E53">
      <w:r>
        <w:separator/>
      </w:r>
    </w:p>
  </w:footnote>
  <w:footnote w:type="continuationSeparator" w:id="0">
    <w:p w14:paraId="2C26375E" w14:textId="77777777" w:rsidR="00B43A91" w:rsidRDefault="00B43A91" w:rsidP="00613E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01C886" w14:textId="77777777" w:rsidR="00FA73F2" w:rsidRDefault="00F711C3">
    <w:pPr>
      <w:pStyle w:val="Header"/>
    </w:pPr>
    <w:sdt>
      <w:sdtPr>
        <w:id w:val="171999623"/>
        <w:placeholder>
          <w:docPart w:val="FE1751706A5A25479A37F451E6DD072F"/>
        </w:placeholder>
        <w:temporary/>
        <w:showingPlcHdr/>
      </w:sdtPr>
      <w:sdtEndPr/>
      <w:sdtContent>
        <w:r w:rsidR="00FA73F2">
          <w:t>[Type text]</w:t>
        </w:r>
      </w:sdtContent>
    </w:sdt>
    <w:r w:rsidR="00FA73F2">
      <w:ptab w:relativeTo="margin" w:alignment="center" w:leader="none"/>
    </w:r>
    <w:sdt>
      <w:sdtPr>
        <w:id w:val="171999624"/>
        <w:placeholder>
          <w:docPart w:val="90749DB982F2954E978125017A90343D"/>
        </w:placeholder>
        <w:temporary/>
        <w:showingPlcHdr/>
      </w:sdtPr>
      <w:sdtEndPr/>
      <w:sdtContent>
        <w:r w:rsidR="00FA73F2">
          <w:t>[Type text]</w:t>
        </w:r>
      </w:sdtContent>
    </w:sdt>
    <w:r w:rsidR="00FA73F2">
      <w:ptab w:relativeTo="margin" w:alignment="right" w:leader="none"/>
    </w:r>
    <w:sdt>
      <w:sdtPr>
        <w:id w:val="171999625"/>
        <w:placeholder>
          <w:docPart w:val="5F440F70CE18FD48A528933BA4F0D8DE"/>
        </w:placeholder>
        <w:temporary/>
        <w:showingPlcHdr/>
      </w:sdtPr>
      <w:sdtEndPr/>
      <w:sdtContent>
        <w:r w:rsidR="00FA73F2">
          <w:t>[Type text]</w:t>
        </w:r>
      </w:sdtContent>
    </w:sdt>
  </w:p>
  <w:p w14:paraId="73767912" w14:textId="77777777" w:rsidR="00FA73F2" w:rsidRDefault="00FA73F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147ECD" w14:textId="42622DCF" w:rsidR="00FA73F2" w:rsidRPr="007323CB" w:rsidRDefault="00FA73F2" w:rsidP="007323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385443B"/>
    <w:multiLevelType w:val="hybridMultilevel"/>
    <w:tmpl w:val="94B671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EB45A5"/>
    <w:multiLevelType w:val="hybridMultilevel"/>
    <w:tmpl w:val="2C123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250816"/>
    <w:multiLevelType w:val="hybridMultilevel"/>
    <w:tmpl w:val="D59E8D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E72C34"/>
    <w:multiLevelType w:val="hybridMultilevel"/>
    <w:tmpl w:val="E6CCACB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262F1FCE"/>
    <w:multiLevelType w:val="hybridMultilevel"/>
    <w:tmpl w:val="D286144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29056533"/>
    <w:multiLevelType w:val="hybridMultilevel"/>
    <w:tmpl w:val="3E5A6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D163EAD"/>
    <w:multiLevelType w:val="hybridMultilevel"/>
    <w:tmpl w:val="878ECC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F4B494D"/>
    <w:multiLevelType w:val="hybridMultilevel"/>
    <w:tmpl w:val="A5D0A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A4A1C4E"/>
    <w:multiLevelType w:val="hybridMultilevel"/>
    <w:tmpl w:val="2A4290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6217489E"/>
    <w:multiLevelType w:val="hybridMultilevel"/>
    <w:tmpl w:val="2A3480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39815FE"/>
    <w:multiLevelType w:val="hybridMultilevel"/>
    <w:tmpl w:val="EAFEBE60"/>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2" w15:restartNumberingAfterBreak="0">
    <w:nsid w:val="641E2637"/>
    <w:multiLevelType w:val="hybridMultilevel"/>
    <w:tmpl w:val="770C7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6F101F9"/>
    <w:multiLevelType w:val="hybridMultilevel"/>
    <w:tmpl w:val="97DC3D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48C01F1"/>
    <w:multiLevelType w:val="hybridMultilevel"/>
    <w:tmpl w:val="5CFEE96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75200FEB"/>
    <w:multiLevelType w:val="hybridMultilevel"/>
    <w:tmpl w:val="B532E0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4"/>
  </w:num>
  <w:num w:numId="3">
    <w:abstractNumId w:val="4"/>
  </w:num>
  <w:num w:numId="4">
    <w:abstractNumId w:val="5"/>
  </w:num>
  <w:num w:numId="5">
    <w:abstractNumId w:val="6"/>
  </w:num>
  <w:num w:numId="6">
    <w:abstractNumId w:val="15"/>
  </w:num>
  <w:num w:numId="7">
    <w:abstractNumId w:val="13"/>
  </w:num>
  <w:num w:numId="8">
    <w:abstractNumId w:val="12"/>
  </w:num>
  <w:num w:numId="9">
    <w:abstractNumId w:val="2"/>
  </w:num>
  <w:num w:numId="10">
    <w:abstractNumId w:val="1"/>
  </w:num>
  <w:num w:numId="11">
    <w:abstractNumId w:val="10"/>
  </w:num>
  <w:num w:numId="12">
    <w:abstractNumId w:val="11"/>
  </w:num>
  <w:num w:numId="13">
    <w:abstractNumId w:val="9"/>
  </w:num>
  <w:num w:numId="14">
    <w:abstractNumId w:val="8"/>
  </w:num>
  <w:num w:numId="15">
    <w:abstractNumId w:val="3"/>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9"/>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DB1"/>
    <w:rsid w:val="00001ABB"/>
    <w:rsid w:val="0002743E"/>
    <w:rsid w:val="00095AA8"/>
    <w:rsid w:val="000C6001"/>
    <w:rsid w:val="000E7651"/>
    <w:rsid w:val="00107010"/>
    <w:rsid w:val="00154826"/>
    <w:rsid w:val="00176986"/>
    <w:rsid w:val="001A4D3A"/>
    <w:rsid w:val="001D2A97"/>
    <w:rsid w:val="002242F4"/>
    <w:rsid w:val="002D5EC2"/>
    <w:rsid w:val="003503F2"/>
    <w:rsid w:val="003B1C65"/>
    <w:rsid w:val="003F352E"/>
    <w:rsid w:val="004074CA"/>
    <w:rsid w:val="00430E6A"/>
    <w:rsid w:val="00455FA9"/>
    <w:rsid w:val="00470512"/>
    <w:rsid w:val="004A49F3"/>
    <w:rsid w:val="004E5847"/>
    <w:rsid w:val="004E78B4"/>
    <w:rsid w:val="00505326"/>
    <w:rsid w:val="005121EC"/>
    <w:rsid w:val="00564B13"/>
    <w:rsid w:val="00583B85"/>
    <w:rsid w:val="00586A2D"/>
    <w:rsid w:val="00590E4D"/>
    <w:rsid w:val="005937A4"/>
    <w:rsid w:val="005A710F"/>
    <w:rsid w:val="005C5951"/>
    <w:rsid w:val="005E7DED"/>
    <w:rsid w:val="00613E53"/>
    <w:rsid w:val="006300FB"/>
    <w:rsid w:val="006541E1"/>
    <w:rsid w:val="00664048"/>
    <w:rsid w:val="006A7CAB"/>
    <w:rsid w:val="006D0764"/>
    <w:rsid w:val="007323CB"/>
    <w:rsid w:val="007E7FA8"/>
    <w:rsid w:val="0083745F"/>
    <w:rsid w:val="008A5C5C"/>
    <w:rsid w:val="00905607"/>
    <w:rsid w:val="00980AEF"/>
    <w:rsid w:val="00A056F2"/>
    <w:rsid w:val="00A121AC"/>
    <w:rsid w:val="00A9089C"/>
    <w:rsid w:val="00AE2BCD"/>
    <w:rsid w:val="00B147BD"/>
    <w:rsid w:val="00B43A91"/>
    <w:rsid w:val="00B66109"/>
    <w:rsid w:val="00BA69EA"/>
    <w:rsid w:val="00C2011D"/>
    <w:rsid w:val="00CB79A5"/>
    <w:rsid w:val="00CE34D1"/>
    <w:rsid w:val="00D55E36"/>
    <w:rsid w:val="00D901F6"/>
    <w:rsid w:val="00DD179D"/>
    <w:rsid w:val="00DE4DB1"/>
    <w:rsid w:val="00DF240D"/>
    <w:rsid w:val="00E40AE4"/>
    <w:rsid w:val="00E526B7"/>
    <w:rsid w:val="00EE142E"/>
    <w:rsid w:val="00F158B9"/>
    <w:rsid w:val="00F92150"/>
    <w:rsid w:val="00FA73F2"/>
    <w:rsid w:val="00FB7D81"/>
    <w:rsid w:val="00FE5521"/>
    <w:rsid w:val="00FF7C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D1EDA4C"/>
  <w14:defaultImageDpi w14:val="300"/>
  <w15:docId w15:val="{A4A12BAE-8F24-4103-93B3-612FF3621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ajorHAnsi" w:eastAsiaTheme="minorEastAsia" w:hAnsiTheme="maj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13E53"/>
    <w:pPr>
      <w:autoSpaceDE w:val="0"/>
      <w:autoSpaceDN w:val="0"/>
      <w:adjustRightInd w:val="0"/>
    </w:pPr>
    <w:rPr>
      <w:rFonts w:ascii="Arial" w:eastAsiaTheme="minorHAnsi" w:hAnsi="Arial" w:cs="Arial"/>
      <w:color w:val="000000"/>
      <w:sz w:val="24"/>
      <w:szCs w:val="24"/>
      <w:lang w:val="en-GB"/>
    </w:rPr>
  </w:style>
  <w:style w:type="paragraph" w:styleId="Header">
    <w:name w:val="header"/>
    <w:basedOn w:val="Normal"/>
    <w:link w:val="HeaderChar"/>
    <w:unhideWhenUsed/>
    <w:rsid w:val="00613E53"/>
    <w:pPr>
      <w:tabs>
        <w:tab w:val="center" w:pos="4320"/>
        <w:tab w:val="right" w:pos="8640"/>
      </w:tabs>
    </w:pPr>
  </w:style>
  <w:style w:type="character" w:customStyle="1" w:styleId="HeaderChar">
    <w:name w:val="Header Char"/>
    <w:basedOn w:val="DefaultParagraphFont"/>
    <w:link w:val="Header"/>
    <w:uiPriority w:val="99"/>
    <w:rsid w:val="00613E53"/>
    <w:rPr>
      <w:lang w:val="en-GB"/>
    </w:rPr>
  </w:style>
  <w:style w:type="paragraph" w:styleId="Footer">
    <w:name w:val="footer"/>
    <w:basedOn w:val="Normal"/>
    <w:link w:val="FooterChar"/>
    <w:uiPriority w:val="99"/>
    <w:unhideWhenUsed/>
    <w:rsid w:val="00613E53"/>
    <w:pPr>
      <w:tabs>
        <w:tab w:val="center" w:pos="4320"/>
        <w:tab w:val="right" w:pos="8640"/>
      </w:tabs>
    </w:pPr>
  </w:style>
  <w:style w:type="character" w:customStyle="1" w:styleId="FooterChar">
    <w:name w:val="Footer Char"/>
    <w:basedOn w:val="DefaultParagraphFont"/>
    <w:link w:val="Footer"/>
    <w:uiPriority w:val="99"/>
    <w:rsid w:val="00613E53"/>
    <w:rPr>
      <w:lang w:val="en-GB"/>
    </w:rPr>
  </w:style>
  <w:style w:type="paragraph" w:styleId="ListParagraph">
    <w:name w:val="List Paragraph"/>
    <w:basedOn w:val="Normal"/>
    <w:uiPriority w:val="34"/>
    <w:qFormat/>
    <w:rsid w:val="002D5EC2"/>
    <w:pPr>
      <w:ind w:left="720"/>
      <w:contextualSpacing/>
    </w:pPr>
  </w:style>
  <w:style w:type="character" w:styleId="Hyperlink">
    <w:name w:val="Hyperlink"/>
    <w:basedOn w:val="DefaultParagraphFont"/>
    <w:uiPriority w:val="99"/>
    <w:unhideWhenUsed/>
    <w:rsid w:val="006541E1"/>
    <w:rPr>
      <w:color w:val="0000FF" w:themeColor="hyperlink"/>
      <w:u w:val="single"/>
    </w:rPr>
  </w:style>
  <w:style w:type="character" w:styleId="FollowedHyperlink">
    <w:name w:val="FollowedHyperlink"/>
    <w:basedOn w:val="DefaultParagraphFont"/>
    <w:uiPriority w:val="99"/>
    <w:semiHidden/>
    <w:unhideWhenUsed/>
    <w:rsid w:val="006541E1"/>
    <w:rPr>
      <w:color w:val="800080" w:themeColor="followedHyperlink"/>
      <w:u w:val="single"/>
    </w:rPr>
  </w:style>
  <w:style w:type="table" w:styleId="TableGrid">
    <w:name w:val="Table Grid"/>
    <w:basedOn w:val="TableNormal"/>
    <w:uiPriority w:val="59"/>
    <w:rsid w:val="00D901F6"/>
    <w:rPr>
      <w:rFonts w:asciiTheme="minorHAnsi" w:eastAsia="Times New Roman" w:hAnsiTheme="minorHAns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B79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yperlink" Target="https://playlink.org/risk-benefit-assessment-form.html" TargetMode="External"/><Relationship Id="rId13" Type="http://schemas.openxmlformats.org/officeDocument/2006/relationships/header" Target="header2.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hse.gov.uk/entertainment/childs-play-statement.htm" TargetMode="Externa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yperlink" Target="https://playsafetyforum.wordpress.com/resources/" TargetMode="Externa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E1751706A5A25479A37F451E6DD072F"/>
        <w:category>
          <w:name w:val="General"/>
          <w:gallery w:val="placeholder"/>
        </w:category>
        <w:types>
          <w:type w:val="bbPlcHdr"/>
        </w:types>
        <w:behaviors>
          <w:behavior w:val="content"/>
        </w:behaviors>
        <w:guid w:val="{ABCCC8AF-3C17-804F-BCBA-28B8CF10C5BF}"/>
      </w:docPartPr>
      <w:docPartBody>
        <w:p w:rsidR="0028581A" w:rsidRDefault="0028581A">
          <w:pPr>
            <w:pStyle w:val="FE1751706A5A25479A37F451E6DD072F"/>
          </w:pPr>
          <w:r>
            <w:t>[Type text]</w:t>
          </w:r>
        </w:p>
      </w:docPartBody>
    </w:docPart>
    <w:docPart>
      <w:docPartPr>
        <w:name w:val="90749DB982F2954E978125017A90343D"/>
        <w:category>
          <w:name w:val="General"/>
          <w:gallery w:val="placeholder"/>
        </w:category>
        <w:types>
          <w:type w:val="bbPlcHdr"/>
        </w:types>
        <w:behaviors>
          <w:behavior w:val="content"/>
        </w:behaviors>
        <w:guid w:val="{8426A3E0-2F1F-294F-86D2-27E2D0EBD444}"/>
      </w:docPartPr>
      <w:docPartBody>
        <w:p w:rsidR="0028581A" w:rsidRDefault="0028581A">
          <w:pPr>
            <w:pStyle w:val="90749DB982F2954E978125017A90343D"/>
          </w:pPr>
          <w:r>
            <w:t>[Type text]</w:t>
          </w:r>
        </w:p>
      </w:docPartBody>
    </w:docPart>
    <w:docPart>
      <w:docPartPr>
        <w:name w:val="5F440F70CE18FD48A528933BA4F0D8DE"/>
        <w:category>
          <w:name w:val="General"/>
          <w:gallery w:val="placeholder"/>
        </w:category>
        <w:types>
          <w:type w:val="bbPlcHdr"/>
        </w:types>
        <w:behaviors>
          <w:behavior w:val="content"/>
        </w:behaviors>
        <w:guid w:val="{0B19E7FA-3102-4F41-8DC7-44589C7B9008}"/>
      </w:docPartPr>
      <w:docPartBody>
        <w:p w:rsidR="0028581A" w:rsidRDefault="0028581A">
          <w:pPr>
            <w:pStyle w:val="5F440F70CE18FD48A528933BA4F0D8DE"/>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neva">
    <w:charset w:val="00"/>
    <w:family w:val="auto"/>
    <w:pitch w:val="variable"/>
    <w:sig w:usb0="00000007" w:usb1="00000000" w:usb2="00000000" w:usb3="00000000" w:csb0="00000093" w:csb1="00000000"/>
  </w:font>
  <w:font w:name="Helvetica">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8581A"/>
    <w:rsid w:val="000E05CE"/>
    <w:rsid w:val="0019645E"/>
    <w:rsid w:val="0028581A"/>
    <w:rsid w:val="005855F1"/>
    <w:rsid w:val="00647C1A"/>
    <w:rsid w:val="00CF6BB4"/>
    <w:rsid w:val="00EB7B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E1751706A5A25479A37F451E6DD072F">
    <w:name w:val="FE1751706A5A25479A37F451E6DD072F"/>
  </w:style>
  <w:style w:type="paragraph" w:customStyle="1" w:styleId="90749DB982F2954E978125017A90343D">
    <w:name w:val="90749DB982F2954E978125017A90343D"/>
  </w:style>
  <w:style w:type="paragraph" w:customStyle="1" w:styleId="5F440F70CE18FD48A528933BA4F0D8DE">
    <w:name w:val="5F440F70CE18FD48A528933BA4F0D8D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41428AE4A65194BB7D8780DBF5B271C" ma:contentTypeVersion="18" ma:contentTypeDescription="Create a new document." ma:contentTypeScope="" ma:versionID="fc1627e24e81988304df305aeaa8a7f1">
  <xsd:schema xmlns:xsd="http://www.w3.org/2001/XMLSchema" xmlns:xs="http://www.w3.org/2001/XMLSchema" xmlns:p="http://schemas.microsoft.com/office/2006/metadata/properties" xmlns:ns2="73b0a356-9077-46ff-b0c1-ea98d3fe00ba" xmlns:ns3="76759ca9-9b6f-492f-bfde-0907b5a55652" xmlns:ns4="62c02735-71fc-45db-9607-8dc6bd0a46fa" targetNamespace="http://schemas.microsoft.com/office/2006/metadata/properties" ma:root="true" ma:fieldsID="7a273c4f2c5f8121b491c0a86ee576c5" ns2:_="" ns3:_="" ns4:_="">
    <xsd:import namespace="73b0a356-9077-46ff-b0c1-ea98d3fe00ba"/>
    <xsd:import namespace="76759ca9-9b6f-492f-bfde-0907b5a55652"/>
    <xsd:import namespace="62c02735-71fc-45db-9607-8dc6bd0a46fa"/>
    <xsd:element name="properties">
      <xsd:complexType>
        <xsd:sequence>
          <xsd:element name="documentManagement">
            <xsd:complexType>
              <xsd:all>
                <xsd:element ref="ns2:Old_x0020_Folder" minOccurs="0"/>
                <xsd:element ref="ns2:Old_x0020_Sub_x0020_Folder" minOccurs="0"/>
                <xsd:element ref="ns2:category" minOccurs="0"/>
                <xsd:element ref="ns2:Sub_x0020_Category"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b0a356-9077-46ff-b0c1-ea98d3fe00ba" elementFormDefault="qualified">
    <xsd:import namespace="http://schemas.microsoft.com/office/2006/documentManagement/types"/>
    <xsd:import namespace="http://schemas.microsoft.com/office/infopath/2007/PartnerControls"/>
    <xsd:element name="Old_x0020_Folder" ma:index="8" nillable="true" ma:displayName="1st Level Metadate" ma:default="** Please Select one **" ma:format="Dropdown" ma:internalName="Old_x0020_Folder">
      <xsd:simpleType>
        <xsd:restriction base="dms:Choice">
          <xsd:enumeration value="** Please Select one **"/>
          <xsd:enumeration value="White Rose"/>
          <xsd:enumeration value="Rotherham"/>
        </xsd:restriction>
      </xsd:simpleType>
    </xsd:element>
    <xsd:element name="Old_x0020_Sub_x0020_Folder" ma:index="9" nillable="true" ma:displayName="2nd Level Metadate" ma:default="** Please Select one **" ma:format="Dropdown" ma:internalName="Old_x0020_Sub_x0020_Folder">
      <xsd:simpleType>
        <xsd:restriction base="dms:Choice">
          <xsd:enumeration value="** Please Select one **"/>
          <xsd:enumeration value="Enter Choice #1"/>
          <xsd:enumeration value="Enter Choice #2"/>
          <xsd:enumeration value="Enter Choice #3"/>
        </xsd:restriction>
      </xsd:simpleType>
    </xsd:element>
    <xsd:element name="category" ma:index="10" nillable="true" ma:displayName="3rd Level Metadate" ma:default="** Please Select One **" ma:format="Dropdown" ma:internalName="category">
      <xsd:simpleType>
        <xsd:restriction base="dms:Choice">
          <xsd:enumeration value="** Please Select One **"/>
          <xsd:enumeration value="Enter Choice #1"/>
          <xsd:enumeration value="Enter Choice #2"/>
          <xsd:enumeration value="Enter Choice #3"/>
        </xsd:restriction>
      </xsd:simpleType>
    </xsd:element>
    <xsd:element name="Sub_x0020_Category" ma:index="11" nillable="true" ma:displayName="4th Level Metadate" ma:default="** Please Select one **" ma:format="Dropdown" ma:internalName="Sub_x0020_Category">
      <xsd:simpleType>
        <xsd:restriction base="dms:Choice">
          <xsd:enumeration value="** Please Select one **"/>
          <xsd:enumeration value="Enter Choice #1"/>
          <xsd:enumeration value="Enter Choice #2"/>
          <xsd:enumeration value="Enter Choice #3"/>
        </xsd:restriction>
      </xsd:simpleType>
    </xsd:element>
  </xsd:schema>
  <xsd:schema xmlns:xsd="http://www.w3.org/2001/XMLSchema" xmlns:xs="http://www.w3.org/2001/XMLSchema" xmlns:dms="http://schemas.microsoft.com/office/2006/documentManagement/types" xmlns:pc="http://schemas.microsoft.com/office/infopath/2007/PartnerControls" targetNamespace="76759ca9-9b6f-492f-bfde-0907b5a55652"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MediaServiceAutoTags" ma:internalName="MediaServiceAutoTags" ma:readOnly="true">
      <xsd:simpleType>
        <xsd:restriction base="dms:Text"/>
      </xsd:simpleType>
    </xsd:element>
    <xsd:element name="MediaServiceLocation" ma:index="16" nillable="true" ma:displayName="MediaServiceLoca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5e4c7db0-698e-4b48-8530-8b84d6d8592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2c02735-71fc-45db-9607-8dc6bd0a46fa"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9691e9d9-dbd0-4fde-92c0-85a969118050}" ma:internalName="TaxCatchAll" ma:showField="CatchAllData" ma:web="62c02735-71fc-45db-9607-8dc6bd0a46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Old_x0020_Folder xmlns="73b0a356-9077-46ff-b0c1-ea98d3fe00ba">** Please Select one **</Old_x0020_Folder>
    <Sub_x0020_Category xmlns="73b0a356-9077-46ff-b0c1-ea98d3fe00ba">** Please Select one **</Sub_x0020_Category>
    <Old_x0020_Sub_x0020_Folder xmlns="73b0a356-9077-46ff-b0c1-ea98d3fe00ba">** Please Select one **</Old_x0020_Sub_x0020_Folder>
    <category xmlns="73b0a356-9077-46ff-b0c1-ea98d3fe00ba">** Please Select One **</category>
    <TaxCatchAll xmlns="62c02735-71fc-45db-9607-8dc6bd0a46fa" xsi:nil="true"/>
    <lcf76f155ced4ddcb4097134ff3c332f xmlns="76759ca9-9b6f-492f-bfde-0907b5a5565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71B552D-1AAA-4230-A780-5AC42C5A50FD}">
  <ds:schemaRefs>
    <ds:schemaRef ds:uri="http://schemas.openxmlformats.org/officeDocument/2006/bibliography"/>
  </ds:schemaRefs>
</ds:datastoreItem>
</file>

<file path=customXml/itemProps2.xml><?xml version="1.0" encoding="utf-8"?>
<ds:datastoreItem xmlns:ds="http://schemas.openxmlformats.org/officeDocument/2006/customXml" ds:itemID="{A2FD15E4-8320-443C-AEF5-8939D2EA67FB}"/>
</file>

<file path=customXml/itemProps3.xml><?xml version="1.0" encoding="utf-8"?>
<ds:datastoreItem xmlns:ds="http://schemas.openxmlformats.org/officeDocument/2006/customXml" ds:itemID="{393007E6-EC47-4E0D-A5F6-FA3AEED3E46A}"/>
</file>

<file path=customXml/itemProps4.xml><?xml version="1.0" encoding="utf-8"?>
<ds:datastoreItem xmlns:ds="http://schemas.openxmlformats.org/officeDocument/2006/customXml" ds:itemID="{20D34EFD-7270-4501-B729-13837661F80A}"/>
</file>

<file path=docProps/app.xml><?xml version="1.0" encoding="utf-8"?>
<Properties xmlns="http://schemas.openxmlformats.org/officeDocument/2006/extended-properties" xmlns:vt="http://schemas.openxmlformats.org/officeDocument/2006/docPropsVTypes">
  <Template>Normal</Template>
  <TotalTime>9</TotalTime>
  <Pages>2</Pages>
  <Words>755</Words>
  <Characters>4309</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Play Learning Life</Company>
  <LinksUpToDate>false</LinksUpToDate>
  <CharactersWithSpaces>5054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Mountain</dc:creator>
  <cp:keywords/>
  <dc:description/>
  <cp:lastModifiedBy>Tracey Riseborough</cp:lastModifiedBy>
  <cp:revision>6</cp:revision>
  <cp:lastPrinted>2014-03-11T09:29:00Z</cp:lastPrinted>
  <dcterms:created xsi:type="dcterms:W3CDTF">2021-10-29T13:08:00Z</dcterms:created>
  <dcterms:modified xsi:type="dcterms:W3CDTF">2021-12-20T17:27:00Z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0x010100C41428AE4A65194BB7D8780DBF5B271C</vt:lpwstr>
  </property>
  <property fmtid="{D5CDD505-2E9C-101B-9397-08002B2CF9AE}" pid="3" name="MediaServiceImageTags">
    <vt:lpwstr/>
  </property>
</Properties>
</file>